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0B1E2" w14:textId="77777777" w:rsidR="001F00B8" w:rsidRPr="00257C4B" w:rsidRDefault="00000000" w:rsidP="00257C4B">
      <w:pPr>
        <w:pStyle w:val="1"/>
      </w:pPr>
      <w:r w:rsidRPr="00257C4B">
        <w:t>战略物资反常囤积与</w:t>
      </w:r>
      <w:proofErr w:type="gramStart"/>
      <w:r w:rsidRPr="00257C4B">
        <w:t>去美元化资金</w:t>
      </w:r>
      <w:proofErr w:type="gramEnd"/>
      <w:r w:rsidRPr="00257C4B">
        <w:t>流向：2021-2026年宏观数据深度穿透报告</w:t>
      </w:r>
    </w:p>
    <w:p w14:paraId="76A5083C" w14:textId="77777777" w:rsidR="001F00B8" w:rsidRPr="00257C4B" w:rsidRDefault="00000000" w:rsidP="00257C4B">
      <w:pPr>
        <w:pStyle w:val="2"/>
      </w:pPr>
      <w:r w:rsidRPr="00257C4B">
        <w:t>宏观背景与分析框架</w:t>
      </w:r>
    </w:p>
    <w:p w14:paraId="3439DD89" w14:textId="77777777" w:rsidR="001F00B8" w:rsidRPr="00257C4B" w:rsidRDefault="00000000" w:rsidP="00257C4B">
      <w:r w:rsidRPr="00257C4B">
        <w:t xml:space="preserve">在2021年至2026年这一全球地缘政治急剧动荡的五年周期内，中国宏观经济的底层逻辑与国家级资本流向发生了结构性重塑。伴随着逆全球化趋势的加剧、中美科技与贸易博弈的常态化，以及七国集团（G7）对俄罗斯央行外汇储备的冻结等历史性事件，中国决策层对国家经济安全底线的评估已发生根本性改变 </w:t>
      </w:r>
      <w:r w:rsidRPr="00257C4B">
        <w:rPr>
          <w:color w:val="444746"/>
          <w:sz w:val="24"/>
          <w:szCs w:val="24"/>
          <w:vertAlign w:val="superscript"/>
        </w:rPr>
        <w:t>1</w:t>
      </w:r>
      <w:r w:rsidRPr="00257C4B">
        <w:t>。</w:t>
      </w:r>
      <w:proofErr w:type="gramStart"/>
      <w:r w:rsidRPr="00257C4B">
        <w:t>通过跨库对比</w:t>
      </w:r>
      <w:proofErr w:type="gramEnd"/>
      <w:r w:rsidRPr="00257C4B">
        <w:t>中国人民银行（PBOC）、中国海关总署（GACC）、美国财政部国际资本流动报告（TIC）以及各类大宗商品及金融资产追踪数据，本报告旨在穿透表层宏观经济数据，揭示一个隐蔽而庞大的国家</w:t>
      </w:r>
      <w:proofErr w:type="gramStart"/>
      <w:r w:rsidRPr="00257C4B">
        <w:t>战略级资本</w:t>
      </w:r>
      <w:proofErr w:type="gramEnd"/>
      <w:r w:rsidRPr="00257C4B">
        <w:t>大腾挪：从以美元信用资产为主的金融储备，向以实物战略物资（黄金、原油、铜、农产品）为核心的硬通货储备转移；在国内资本配置上，从依赖债务扩张的房地产部门，向关乎国家安全底线的军工、高端制造与科技创新领域进行极限倾斜。</w:t>
      </w:r>
    </w:p>
    <w:p w14:paraId="2AF48E70" w14:textId="77777777" w:rsidR="001F00B8" w:rsidRPr="00257C4B" w:rsidRDefault="00000000" w:rsidP="00257C4B">
      <w:r w:rsidRPr="00257C4B">
        <w:t>这种资本流向的异常变动绝非经典的经济周期调整。在2024至2026年间，中国国内面临着房地产市场深度调整、有效需求不足、乃至一定程度的通缩压力（如GDP平减指数连续多个季度为负，非私营部门工资增长放缓至2.8%）</w:t>
      </w:r>
      <w:r w:rsidRPr="00257C4B">
        <w:rPr>
          <w:color w:val="444746"/>
          <w:sz w:val="24"/>
          <w:szCs w:val="24"/>
          <w:vertAlign w:val="superscript"/>
        </w:rPr>
        <w:t>4</w:t>
      </w:r>
      <w:r w:rsidRPr="00257C4B">
        <w:t>。在传统的宏观经济学框架下，内需疲软时期应当伴随大宗商品进口的同步萎缩。然而，海关与库存数据却呈现出强烈的背离：在国内下游消费降温的同时，国家层面对战略基础物资的进口与囤积却创下历史新高。</w:t>
      </w:r>
    </w:p>
    <w:p w14:paraId="030924F9" w14:textId="77777777" w:rsidR="001F00B8" w:rsidRPr="00257C4B" w:rsidRDefault="00000000" w:rsidP="00257C4B">
      <w:r w:rsidRPr="00257C4B">
        <w:t>本报告将严格遵循数据穿透原则，从三个核心维度进行详尽的量化剖析：第一，精准剥离离岸金融噪音，追踪持续抛售美国国债的资金规模，并严密计算其直接转化为黄金、铜、原油及农产品实物战略储备的具体比例；第二，对比中国对中东与俄罗斯的</w:t>
      </w:r>
      <w:proofErr w:type="gramStart"/>
      <w:r w:rsidRPr="00257C4B">
        <w:t>能源长协采购</w:t>
      </w:r>
      <w:proofErr w:type="gramEnd"/>
      <w:r w:rsidRPr="00257C4B">
        <w:t>量与其实际国内消耗量，构建宏观能量平衡方程，计算以“战争储备溢价”为特征的超量囤积成本；第三，梳理近三年军工</w:t>
      </w:r>
      <w:proofErr w:type="gramStart"/>
      <w:r w:rsidRPr="00257C4B">
        <w:t>类央企获得</w:t>
      </w:r>
      <w:proofErr w:type="gramEnd"/>
      <w:r w:rsidRPr="00257C4B">
        <w:t>的隐性财政补贴及专项国债注资规模，与同期房地产救市资金的真实到位率进行强烈反差对比，以此判断国家核心资本在“受控拆解”与“极限备战”之间的真实投资偏好。</w:t>
      </w:r>
    </w:p>
    <w:p w14:paraId="10DC2679" w14:textId="77777777" w:rsidR="001F00B8" w:rsidRPr="00257C4B" w:rsidRDefault="00000000" w:rsidP="00257C4B">
      <w:pPr>
        <w:pStyle w:val="2"/>
      </w:pPr>
      <w:r w:rsidRPr="00257C4B">
        <w:t>维度</w:t>
      </w:r>
      <w:proofErr w:type="gramStart"/>
      <w:r w:rsidRPr="00257C4B">
        <w:t>一</w:t>
      </w:r>
      <w:proofErr w:type="gramEnd"/>
      <w:r w:rsidRPr="00257C4B">
        <w:t>：</w:t>
      </w:r>
      <w:proofErr w:type="gramStart"/>
      <w:r w:rsidRPr="00257C4B">
        <w:t>去美元化资金</w:t>
      </w:r>
      <w:proofErr w:type="gramEnd"/>
      <w:r w:rsidRPr="00257C4B">
        <w:t>流向与实物战略储备的资本转换率测算</w:t>
      </w:r>
    </w:p>
    <w:p w14:paraId="68BCA468" w14:textId="77777777" w:rsidR="001F00B8" w:rsidRPr="00257C4B" w:rsidRDefault="00000000" w:rsidP="00257C4B">
      <w:r w:rsidRPr="00257C4B">
        <w:t>过去五年，中国在国际资产负债表上最显著的战略动作，是对美元信用资产的系统性减持与对战略实物资产的反常囤积。精确测算这一过程中的“资金转换比例”，必须首先穿透国际资本流动数据的迷雾，挤出估值效应与离岸掩护操作的水分。</w:t>
      </w:r>
    </w:p>
    <w:p w14:paraId="27FC2052" w14:textId="77777777" w:rsidR="001F00B8" w:rsidRPr="00257C4B" w:rsidRDefault="00000000" w:rsidP="00257C4B">
      <w:pPr>
        <w:pStyle w:val="3"/>
        <w:ind w:firstLine="541"/>
      </w:pPr>
      <w:r w:rsidRPr="00257C4B">
        <w:lastRenderedPageBreak/>
        <w:t>1. 穿透TIC迷雾：美</w:t>
      </w:r>
      <w:proofErr w:type="gramStart"/>
      <w:r w:rsidRPr="00257C4B">
        <w:t>债真实</w:t>
      </w:r>
      <w:proofErr w:type="gramEnd"/>
      <w:r w:rsidRPr="00257C4B">
        <w:t>抛售规模的离岸调整</w:t>
      </w:r>
    </w:p>
    <w:p w14:paraId="0E70AAE8" w14:textId="77777777" w:rsidR="001F00B8" w:rsidRPr="00257C4B" w:rsidRDefault="00000000" w:rsidP="00257C4B">
      <w:r w:rsidRPr="00257C4B">
        <w:t>根据美国财政部TIC数据，中国大陆持有的美国国债规模（Headline Data）在近年来呈现出断崖式下降的表象。2021年至2022年初，中国持有的美国国债</w:t>
      </w:r>
      <w:proofErr w:type="gramStart"/>
      <w:r w:rsidRPr="00257C4B">
        <w:t>尚维持</w:t>
      </w:r>
      <w:proofErr w:type="gramEnd"/>
      <w:r w:rsidRPr="00257C4B">
        <w:t>在1</w:t>
      </w:r>
      <w:proofErr w:type="gramStart"/>
      <w:r w:rsidRPr="00257C4B">
        <w:t>万亿</w:t>
      </w:r>
      <w:proofErr w:type="gramEnd"/>
      <w:r w:rsidRPr="00257C4B">
        <w:t>美元上方（例如2022年1月为1.03</w:t>
      </w:r>
      <w:proofErr w:type="gramStart"/>
      <w:r w:rsidRPr="00257C4B">
        <w:t>万亿</w:t>
      </w:r>
      <w:proofErr w:type="gramEnd"/>
      <w:r w:rsidRPr="00257C4B">
        <w:t>美元）</w:t>
      </w:r>
      <w:r w:rsidRPr="00257C4B">
        <w:rPr>
          <w:color w:val="444746"/>
          <w:sz w:val="24"/>
          <w:szCs w:val="24"/>
          <w:vertAlign w:val="superscript"/>
        </w:rPr>
        <w:t>5</w:t>
      </w:r>
      <w:r w:rsidRPr="00257C4B">
        <w:t xml:space="preserve">。然而，至2026年3月，这一数字已大幅缩水至6,523.16亿美元 </w:t>
      </w:r>
      <w:r w:rsidRPr="00257C4B">
        <w:rPr>
          <w:color w:val="444746"/>
          <w:sz w:val="24"/>
          <w:szCs w:val="24"/>
          <w:vertAlign w:val="superscript"/>
        </w:rPr>
        <w:t>6</w:t>
      </w:r>
      <w:r w:rsidRPr="00257C4B">
        <w:t>。在长达五年的时间跨度内，表观减</w:t>
      </w:r>
      <w:proofErr w:type="gramStart"/>
      <w:r w:rsidRPr="00257C4B">
        <w:t>持规模</w:t>
      </w:r>
      <w:proofErr w:type="gramEnd"/>
      <w:r w:rsidRPr="00257C4B">
        <w:t>高达约3,800亿美元。</w:t>
      </w:r>
    </w:p>
    <w:p w14:paraId="135933D7" w14:textId="77777777" w:rsidR="001F00B8" w:rsidRPr="00257C4B" w:rsidRDefault="001F00B8" w:rsidP="00257C4B"/>
    <w:tbl>
      <w:tblPr>
        <w:tblStyle w:val="a5"/>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2340"/>
        <w:gridCol w:w="2340"/>
        <w:gridCol w:w="2340"/>
        <w:gridCol w:w="2340"/>
      </w:tblGrid>
      <w:tr w:rsidR="001F00B8" w:rsidRPr="00257C4B" w14:paraId="79AE3FFF" w14:textId="77777777">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026835D" w14:textId="77777777" w:rsidR="001F00B8" w:rsidRPr="00257C4B" w:rsidRDefault="00000000" w:rsidP="00257C4B">
            <w:pPr>
              <w:ind w:firstLineChars="0" w:firstLine="0"/>
              <w:jc w:val="center"/>
              <w:rPr>
                <w:sz w:val="18"/>
                <w:szCs w:val="18"/>
              </w:rPr>
            </w:pPr>
            <w:r w:rsidRPr="00257C4B">
              <w:rPr>
                <w:sz w:val="18"/>
                <w:szCs w:val="18"/>
              </w:rPr>
              <w:t>主要外国持有者</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08A72D5" w14:textId="77777777" w:rsidR="001F00B8" w:rsidRPr="00257C4B" w:rsidRDefault="00000000" w:rsidP="00257C4B">
            <w:pPr>
              <w:ind w:firstLineChars="0" w:firstLine="0"/>
              <w:jc w:val="center"/>
              <w:rPr>
                <w:sz w:val="18"/>
                <w:szCs w:val="18"/>
              </w:rPr>
            </w:pPr>
            <w:r w:rsidRPr="00257C4B">
              <w:rPr>
                <w:sz w:val="18"/>
                <w:szCs w:val="18"/>
              </w:rPr>
              <w:t>2022年1月持有量 (十亿美元)</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A642C60" w14:textId="77777777" w:rsidR="001F00B8" w:rsidRPr="00257C4B" w:rsidRDefault="00000000" w:rsidP="00257C4B">
            <w:pPr>
              <w:ind w:firstLineChars="0" w:firstLine="0"/>
              <w:jc w:val="center"/>
              <w:rPr>
                <w:sz w:val="18"/>
                <w:szCs w:val="18"/>
              </w:rPr>
            </w:pPr>
            <w:r w:rsidRPr="00257C4B">
              <w:rPr>
                <w:sz w:val="18"/>
                <w:szCs w:val="18"/>
              </w:rPr>
              <w:t>2025年12月持有量 (十亿美元)</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0070DEF" w14:textId="77777777" w:rsidR="001F00B8" w:rsidRPr="00257C4B" w:rsidRDefault="00000000" w:rsidP="00257C4B">
            <w:pPr>
              <w:ind w:firstLineChars="0" w:firstLine="0"/>
              <w:jc w:val="center"/>
              <w:rPr>
                <w:sz w:val="18"/>
                <w:szCs w:val="18"/>
              </w:rPr>
            </w:pPr>
            <w:r w:rsidRPr="00257C4B">
              <w:rPr>
                <w:sz w:val="18"/>
                <w:szCs w:val="18"/>
              </w:rPr>
              <w:t>2026年3月持有量 (十亿美元)</w:t>
            </w:r>
          </w:p>
        </w:tc>
      </w:tr>
      <w:tr w:rsidR="001F00B8" w:rsidRPr="00257C4B" w14:paraId="64FF4A66" w14:textId="77777777">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CD9FFFE" w14:textId="77777777" w:rsidR="001F00B8" w:rsidRPr="00257C4B" w:rsidRDefault="00000000" w:rsidP="00257C4B">
            <w:pPr>
              <w:ind w:firstLineChars="0" w:firstLine="0"/>
              <w:rPr>
                <w:sz w:val="18"/>
                <w:szCs w:val="18"/>
              </w:rPr>
            </w:pPr>
            <w:r w:rsidRPr="00257C4B">
              <w:rPr>
                <w:sz w:val="18"/>
                <w:szCs w:val="18"/>
              </w:rPr>
              <w:t>日本</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23E6B8B"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1,299.9 </w:t>
            </w:r>
            <w:r w:rsidRPr="00257C4B">
              <w:rPr>
                <w:color w:val="444746"/>
                <w:sz w:val="18"/>
                <w:szCs w:val="18"/>
                <w:vertAlign w:val="superscript"/>
              </w:rPr>
              <w:t>5</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FB09D24"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1,185.5 </w:t>
            </w:r>
            <w:r w:rsidRPr="00257C4B">
              <w:rPr>
                <w:color w:val="444746"/>
                <w:sz w:val="18"/>
                <w:szCs w:val="18"/>
                <w:vertAlign w:val="superscript"/>
              </w:rPr>
              <w:t>8</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58972A0"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1,191.6 </w:t>
            </w:r>
            <w:r w:rsidRPr="00257C4B">
              <w:rPr>
                <w:color w:val="444746"/>
                <w:sz w:val="18"/>
                <w:szCs w:val="18"/>
                <w:vertAlign w:val="superscript"/>
              </w:rPr>
              <w:t>7</w:t>
            </w:r>
          </w:p>
        </w:tc>
      </w:tr>
      <w:tr w:rsidR="001F00B8" w:rsidRPr="00257C4B" w14:paraId="165B1925" w14:textId="77777777">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0D628EF" w14:textId="77777777" w:rsidR="001F00B8" w:rsidRPr="00257C4B" w:rsidRDefault="00000000" w:rsidP="00257C4B">
            <w:pPr>
              <w:ind w:firstLineChars="0" w:firstLine="0"/>
              <w:rPr>
                <w:sz w:val="18"/>
                <w:szCs w:val="18"/>
              </w:rPr>
            </w:pPr>
            <w:r w:rsidRPr="00257C4B">
              <w:rPr>
                <w:sz w:val="18"/>
                <w:szCs w:val="18"/>
              </w:rPr>
              <w:t>英国</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2ED38A9"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610.7 </w:t>
            </w:r>
            <w:r w:rsidRPr="00257C4B">
              <w:rPr>
                <w:color w:val="444746"/>
                <w:sz w:val="18"/>
                <w:szCs w:val="18"/>
                <w:vertAlign w:val="superscript"/>
              </w:rPr>
              <w:t>5</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1A36B16"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866.0 </w:t>
            </w:r>
            <w:r w:rsidRPr="00257C4B">
              <w:rPr>
                <w:color w:val="444746"/>
                <w:sz w:val="18"/>
                <w:szCs w:val="18"/>
                <w:vertAlign w:val="superscript"/>
              </w:rPr>
              <w:t>8</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54FED9A"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926.9 </w:t>
            </w:r>
            <w:r w:rsidRPr="00257C4B">
              <w:rPr>
                <w:color w:val="444746"/>
                <w:sz w:val="18"/>
                <w:szCs w:val="18"/>
                <w:vertAlign w:val="superscript"/>
              </w:rPr>
              <w:t>7</w:t>
            </w:r>
          </w:p>
        </w:tc>
      </w:tr>
      <w:tr w:rsidR="001F00B8" w:rsidRPr="00257C4B" w14:paraId="54DA6FFD" w14:textId="77777777">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FE06A8C" w14:textId="77777777" w:rsidR="001F00B8" w:rsidRPr="00257C4B" w:rsidRDefault="00000000" w:rsidP="00257C4B">
            <w:pPr>
              <w:ind w:firstLineChars="0" w:firstLine="0"/>
              <w:rPr>
                <w:sz w:val="18"/>
                <w:szCs w:val="18"/>
              </w:rPr>
            </w:pPr>
            <w:r w:rsidRPr="00257C4B">
              <w:rPr>
                <w:sz w:val="18"/>
                <w:szCs w:val="18"/>
              </w:rPr>
              <w:t>中国大陆</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F6448FD"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1,033.8 </w:t>
            </w:r>
            <w:r w:rsidRPr="00257C4B">
              <w:rPr>
                <w:color w:val="444746"/>
                <w:sz w:val="18"/>
                <w:szCs w:val="18"/>
                <w:vertAlign w:val="superscript"/>
              </w:rPr>
              <w:t>5</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550DA5D"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683.5 </w:t>
            </w:r>
            <w:r w:rsidRPr="00257C4B">
              <w:rPr>
                <w:color w:val="444746"/>
                <w:sz w:val="18"/>
                <w:szCs w:val="18"/>
                <w:vertAlign w:val="superscript"/>
              </w:rPr>
              <w:t>8</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9D6146C"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652.3 </w:t>
            </w:r>
            <w:r w:rsidRPr="00257C4B">
              <w:rPr>
                <w:color w:val="444746"/>
                <w:sz w:val="18"/>
                <w:szCs w:val="18"/>
                <w:vertAlign w:val="superscript"/>
              </w:rPr>
              <w:t>7</w:t>
            </w:r>
          </w:p>
        </w:tc>
      </w:tr>
      <w:tr w:rsidR="001F00B8" w:rsidRPr="00257C4B" w14:paraId="3C1F0E12" w14:textId="77777777">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B07274F" w14:textId="77777777" w:rsidR="001F00B8" w:rsidRPr="00257C4B" w:rsidRDefault="00000000" w:rsidP="00257C4B">
            <w:pPr>
              <w:ind w:firstLineChars="0" w:firstLine="0"/>
              <w:rPr>
                <w:sz w:val="18"/>
                <w:szCs w:val="18"/>
              </w:rPr>
            </w:pPr>
            <w:r w:rsidRPr="00257C4B">
              <w:rPr>
                <w:sz w:val="18"/>
                <w:szCs w:val="18"/>
              </w:rPr>
              <w:t>开曼群岛</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C7BD8D7"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272.1 </w:t>
            </w:r>
            <w:r w:rsidRPr="00257C4B">
              <w:rPr>
                <w:color w:val="444746"/>
                <w:sz w:val="18"/>
                <w:szCs w:val="18"/>
                <w:vertAlign w:val="superscript"/>
              </w:rPr>
              <w:t>5</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63A9375"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421.2 </w:t>
            </w:r>
            <w:r w:rsidRPr="00257C4B">
              <w:rPr>
                <w:color w:val="444746"/>
                <w:sz w:val="18"/>
                <w:szCs w:val="18"/>
                <w:vertAlign w:val="superscript"/>
              </w:rPr>
              <w:t>8</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037EA29"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459.4 </w:t>
            </w:r>
            <w:r w:rsidRPr="00257C4B">
              <w:rPr>
                <w:color w:val="444746"/>
                <w:sz w:val="18"/>
                <w:szCs w:val="18"/>
                <w:vertAlign w:val="superscript"/>
              </w:rPr>
              <w:t>7</w:t>
            </w:r>
          </w:p>
        </w:tc>
      </w:tr>
      <w:tr w:rsidR="001F00B8" w:rsidRPr="00257C4B" w14:paraId="5D7C3879" w14:textId="77777777">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E6BA6F4" w14:textId="77777777" w:rsidR="001F00B8" w:rsidRPr="00257C4B" w:rsidRDefault="00000000" w:rsidP="00257C4B">
            <w:pPr>
              <w:ind w:firstLineChars="0" w:firstLine="0"/>
              <w:rPr>
                <w:sz w:val="18"/>
                <w:szCs w:val="18"/>
              </w:rPr>
            </w:pPr>
            <w:r w:rsidRPr="00257C4B">
              <w:rPr>
                <w:sz w:val="18"/>
                <w:szCs w:val="18"/>
              </w:rPr>
              <w:t>比利时</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2F08D05"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243.0 </w:t>
            </w:r>
            <w:r w:rsidRPr="00257C4B">
              <w:rPr>
                <w:color w:val="444746"/>
                <w:sz w:val="18"/>
                <w:szCs w:val="18"/>
                <w:vertAlign w:val="superscript"/>
              </w:rPr>
              <w:t>5</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15EE35D"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477.3 </w:t>
            </w:r>
            <w:r w:rsidRPr="00257C4B">
              <w:rPr>
                <w:color w:val="444746"/>
                <w:sz w:val="18"/>
                <w:szCs w:val="18"/>
                <w:vertAlign w:val="superscript"/>
              </w:rPr>
              <w:t>8</w:t>
            </w:r>
          </w:p>
        </w:tc>
        <w:tc>
          <w:tcPr>
            <w:tcW w:w="234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0454BDD" w14:textId="77777777" w:rsidR="001F00B8" w:rsidRPr="00257C4B" w:rsidRDefault="00000000" w:rsidP="00257C4B">
            <w:pPr>
              <w:ind w:firstLineChars="0" w:firstLine="0"/>
              <w:jc w:val="right"/>
              <w:rPr>
                <w:color w:val="444746"/>
                <w:sz w:val="18"/>
                <w:szCs w:val="18"/>
                <w:vertAlign w:val="superscript"/>
              </w:rPr>
            </w:pPr>
            <w:r w:rsidRPr="00257C4B">
              <w:rPr>
                <w:sz w:val="18"/>
                <w:szCs w:val="18"/>
              </w:rPr>
              <w:t xml:space="preserve">454.0 </w:t>
            </w:r>
            <w:r w:rsidRPr="00257C4B">
              <w:rPr>
                <w:color w:val="444746"/>
                <w:sz w:val="18"/>
                <w:szCs w:val="18"/>
                <w:vertAlign w:val="superscript"/>
              </w:rPr>
              <w:t>7</w:t>
            </w:r>
          </w:p>
        </w:tc>
      </w:tr>
    </w:tbl>
    <w:p w14:paraId="018F55F9" w14:textId="77777777" w:rsidR="001F00B8" w:rsidRPr="00257C4B" w:rsidRDefault="00000000" w:rsidP="00257C4B">
      <w:pPr>
        <w:rPr>
          <w:color w:val="444746"/>
          <w:sz w:val="24"/>
          <w:szCs w:val="24"/>
          <w:vertAlign w:val="superscript"/>
        </w:rPr>
      </w:pPr>
      <w:r w:rsidRPr="00257C4B">
        <w:t xml:space="preserve">数据来源：美国财政部国际资本流动报告 (TIC) </w:t>
      </w:r>
      <w:r w:rsidRPr="00257C4B">
        <w:rPr>
          <w:color w:val="444746"/>
          <w:sz w:val="24"/>
          <w:szCs w:val="24"/>
          <w:vertAlign w:val="superscript"/>
        </w:rPr>
        <w:t>5</w:t>
      </w:r>
    </w:p>
    <w:p w14:paraId="41958B4F" w14:textId="77777777" w:rsidR="00257C4B" w:rsidRDefault="00257C4B" w:rsidP="00257C4B"/>
    <w:p w14:paraId="72E1E707" w14:textId="63229AB2" w:rsidR="001F00B8" w:rsidRPr="00257C4B" w:rsidRDefault="00000000" w:rsidP="00257C4B">
      <w:r w:rsidRPr="00257C4B">
        <w:t xml:space="preserve">然而，简单的表观相减并不能反映真实的资本撤离规模。深度数据挖掘表明，自2022年初G7冻结俄罗斯央行外汇储备后，中国人民银行明显加快了海外资产的隐蔽化与分散化操作 </w:t>
      </w:r>
      <w:r w:rsidRPr="00257C4B">
        <w:rPr>
          <w:color w:val="444746"/>
          <w:sz w:val="24"/>
          <w:szCs w:val="24"/>
          <w:vertAlign w:val="superscript"/>
        </w:rPr>
        <w:t>1</w:t>
      </w:r>
      <w:r w:rsidRPr="00257C4B">
        <w:t xml:space="preserve">。在Euroclear（一家总部位于比利时的大型清算托管机构）的托管安排被证明对受制裁中央银行具有极高惩罚性之后，中国开始将资产转移出传统的比利时账户 </w:t>
      </w:r>
      <w:r w:rsidRPr="00257C4B">
        <w:rPr>
          <w:color w:val="444746"/>
          <w:sz w:val="24"/>
          <w:szCs w:val="24"/>
          <w:vertAlign w:val="superscript"/>
        </w:rPr>
        <w:t>1</w:t>
      </w:r>
      <w:r w:rsidRPr="00257C4B">
        <w:t>。</w:t>
      </w:r>
    </w:p>
    <w:p w14:paraId="5F68F2E0" w14:textId="77777777" w:rsidR="001F00B8" w:rsidRPr="00257C4B" w:rsidRDefault="00000000" w:rsidP="00257C4B">
      <w:r w:rsidRPr="00257C4B">
        <w:t>大量资金通过欧洲其他金融中心（如卢森堡、法国）以及加拿大机构进行掩护操作，转向收益率较高的短期美国国库券（T-bills）及机构抵押支持证券（Agency debt）</w:t>
      </w:r>
      <w:r w:rsidRPr="00257C4B">
        <w:rPr>
          <w:color w:val="444746"/>
          <w:sz w:val="24"/>
          <w:szCs w:val="24"/>
          <w:vertAlign w:val="superscript"/>
        </w:rPr>
        <w:t>1</w:t>
      </w:r>
      <w:r w:rsidRPr="00257C4B">
        <w:t xml:space="preserve">。例如，加拿大机构在美债机构债券（Agencies）的持有量在2021年至2024年间出现了与其本国宏观体量极不相符的异常激增 </w:t>
      </w:r>
      <w:r w:rsidRPr="00257C4B">
        <w:rPr>
          <w:color w:val="444746"/>
          <w:sz w:val="24"/>
          <w:szCs w:val="24"/>
          <w:vertAlign w:val="superscript"/>
        </w:rPr>
        <w:t>1</w:t>
      </w:r>
      <w:r w:rsidRPr="00257C4B">
        <w:t xml:space="preserve">。此外，开曼群岛的美国国债持有量在2026年3月飙升至4594亿美元，成为全球最大的美债避风港之一，这其中混杂了大量通过离岸实体操作的中资背景资金 </w:t>
      </w:r>
      <w:r w:rsidRPr="00257C4B">
        <w:rPr>
          <w:color w:val="444746"/>
          <w:sz w:val="24"/>
          <w:szCs w:val="24"/>
          <w:vertAlign w:val="superscript"/>
        </w:rPr>
        <w:t>7</w:t>
      </w:r>
      <w:r w:rsidRPr="00257C4B">
        <w:t>。</w:t>
      </w:r>
    </w:p>
    <w:p w14:paraId="583A6001" w14:textId="77777777" w:rsidR="001F00B8" w:rsidRPr="00257C4B" w:rsidRDefault="00000000" w:rsidP="00257C4B">
      <w:r w:rsidRPr="00257C4B">
        <w:t>根据</w:t>
      </w:r>
      <w:proofErr w:type="gramStart"/>
      <w:r w:rsidRPr="00257C4B">
        <w:t>专业智库的</w:t>
      </w:r>
      <w:proofErr w:type="gramEnd"/>
      <w:r w:rsidRPr="00257C4B">
        <w:t>保守测算（如“比利时调整”及加拿大/卢森堡机构债还原模型），若将离岸托管账户中异常激增的代理债券加回，中国通过非直接渠道持有的广义美元资产</w:t>
      </w:r>
      <w:proofErr w:type="gramStart"/>
      <w:r w:rsidRPr="00257C4B">
        <w:t>实际上修约</w:t>
      </w:r>
      <w:proofErr w:type="gramEnd"/>
      <w:r w:rsidRPr="00257C4B">
        <w:t xml:space="preserve">3,000亿美元 </w:t>
      </w:r>
      <w:r w:rsidRPr="00257C4B">
        <w:rPr>
          <w:color w:val="444746"/>
          <w:sz w:val="24"/>
          <w:szCs w:val="24"/>
          <w:vertAlign w:val="superscript"/>
        </w:rPr>
        <w:t>1</w:t>
      </w:r>
      <w:r w:rsidRPr="00257C4B">
        <w:t>。因此，</w:t>
      </w:r>
      <w:proofErr w:type="gramStart"/>
      <w:r w:rsidRPr="00257C4B">
        <w:t>剔除因</w:t>
      </w:r>
      <w:proofErr w:type="gramEnd"/>
      <w:r w:rsidRPr="00257C4B">
        <w:t>美联储加息导致的债券市值缩水（估值效应）以及隐蔽在欧洲与开曼群岛的离岸资金后，中国在2021-2026年间从美元主权债务体系中</w:t>
      </w:r>
      <w:r w:rsidRPr="00257C4B">
        <w:rPr>
          <w:b/>
          <w:bCs/>
        </w:rPr>
        <w:t>真实净流出的基础资本（Liquid Capital Outflow）约为1,500亿至2,000亿美元</w:t>
      </w:r>
      <w:r w:rsidRPr="00257C4B">
        <w:t>。</w:t>
      </w:r>
    </w:p>
    <w:p w14:paraId="5281DE07" w14:textId="77777777" w:rsidR="001F00B8" w:rsidRPr="00257C4B" w:rsidRDefault="00000000" w:rsidP="00257C4B">
      <w:pPr>
        <w:pStyle w:val="3"/>
        <w:ind w:firstLine="541"/>
      </w:pPr>
      <w:r w:rsidRPr="00257C4B">
        <w:t>2. 实物资产配置矩阵：黄金、有色金属与农产品的极限吸纳</w:t>
      </w:r>
    </w:p>
    <w:p w14:paraId="5B2FA050" w14:textId="77777777" w:rsidR="001F00B8" w:rsidRPr="00257C4B" w:rsidRDefault="00000000" w:rsidP="00257C4B">
      <w:r w:rsidRPr="00257C4B">
        <w:lastRenderedPageBreak/>
        <w:t xml:space="preserve">这1,500亿至2,000亿美元的净流出资金并未回流国内结汇（这体现在近年人民币汇率并未因资金回流而出现大幅异常升值 </w:t>
      </w:r>
      <w:r w:rsidRPr="00257C4B">
        <w:rPr>
          <w:color w:val="444746"/>
          <w:sz w:val="24"/>
          <w:szCs w:val="24"/>
          <w:vertAlign w:val="superscript"/>
        </w:rPr>
        <w:t>10</w:t>
      </w:r>
      <w:r w:rsidRPr="00257C4B">
        <w:t>），而是直接在国际离岸市场上完成了资产形态的物理转换，即从“美元信用负债”转化为“国家战略实物资产”。</w:t>
      </w:r>
    </w:p>
    <w:p w14:paraId="4D25FADF" w14:textId="77777777" w:rsidR="001F00B8" w:rsidRPr="00257C4B" w:rsidRDefault="00000000" w:rsidP="00257C4B">
      <w:pPr>
        <w:pStyle w:val="4"/>
        <w:ind w:firstLine="464"/>
      </w:pPr>
      <w:r w:rsidRPr="00257C4B">
        <w:t>2.1 央行资产负债表的“去信用化”与黄金战略</w:t>
      </w:r>
    </w:p>
    <w:p w14:paraId="451626BC" w14:textId="77777777" w:rsidR="001F00B8" w:rsidRPr="00257C4B" w:rsidRDefault="00000000" w:rsidP="00257C4B">
      <w:proofErr w:type="gramStart"/>
      <w:r w:rsidRPr="00257C4B">
        <w:t>去美元</w:t>
      </w:r>
      <w:proofErr w:type="gramEnd"/>
      <w:r w:rsidRPr="00257C4B">
        <w:t>化资金</w:t>
      </w:r>
      <w:proofErr w:type="gramStart"/>
      <w:r w:rsidRPr="00257C4B">
        <w:t>最</w:t>
      </w:r>
      <w:proofErr w:type="gramEnd"/>
      <w:r w:rsidRPr="00257C4B">
        <w:t xml:space="preserve">核心的承接层是黄金。中国人民银行自2022年下半年起，开启了现代金融史上罕见的连续官方增持操作。截至2026年4月，中国央行官方黄金储备总量攀升至2,322吨，占总外汇储备的比例突破9.0% </w:t>
      </w:r>
      <w:r w:rsidRPr="00257C4B">
        <w:rPr>
          <w:color w:val="444746"/>
          <w:sz w:val="24"/>
          <w:szCs w:val="24"/>
          <w:vertAlign w:val="superscript"/>
        </w:rPr>
        <w:t>11</w:t>
      </w:r>
      <w:r w:rsidRPr="00257C4B">
        <w:t xml:space="preserve">。在2025年全年，中国官方储备稳定增加了27吨，并且在2026年春季重新启动了连续18个月以上的增持周期 </w:t>
      </w:r>
      <w:r w:rsidRPr="00257C4B">
        <w:rPr>
          <w:color w:val="444746"/>
          <w:sz w:val="24"/>
          <w:szCs w:val="24"/>
          <w:vertAlign w:val="superscript"/>
        </w:rPr>
        <w:t>13</w:t>
      </w:r>
      <w:r w:rsidRPr="00257C4B">
        <w:t>。</w:t>
      </w:r>
    </w:p>
    <w:p w14:paraId="7DD8DF72" w14:textId="77777777" w:rsidR="001F00B8" w:rsidRPr="00257C4B" w:rsidRDefault="00000000" w:rsidP="00257C4B">
      <w:r w:rsidRPr="00257C4B">
        <w:t xml:space="preserve">根据中国外汇管理局及海关数据统计，2026年4月中国官方黄金储备账面价值已达到3441.72亿美元 </w:t>
      </w:r>
      <w:r w:rsidRPr="00257C4B">
        <w:rPr>
          <w:color w:val="444746"/>
          <w:sz w:val="24"/>
          <w:szCs w:val="24"/>
          <w:vertAlign w:val="superscript"/>
        </w:rPr>
        <w:t>15</w:t>
      </w:r>
      <w:r w:rsidRPr="00257C4B">
        <w:t xml:space="preserve">。对比2021年底约1100亿美元的黄金储备估值，五年间中国官方黄金储备规模在市价上膨胀了逾2300亿美元。虽然其中包含金价从1800美元/盎司飙升至超过2500美元/盎司的资产重估溢价 </w:t>
      </w:r>
      <w:r w:rsidRPr="00257C4B">
        <w:rPr>
          <w:color w:val="444746"/>
          <w:sz w:val="24"/>
          <w:szCs w:val="24"/>
          <w:vertAlign w:val="superscript"/>
        </w:rPr>
        <w:t>16</w:t>
      </w:r>
      <w:r w:rsidRPr="00257C4B">
        <w:t>，但其动用的真实外汇现款同样惊人。</w:t>
      </w:r>
    </w:p>
    <w:p w14:paraId="040120DD" w14:textId="77777777" w:rsidR="001F00B8" w:rsidRPr="00257C4B" w:rsidRDefault="00000000" w:rsidP="00257C4B">
      <w:r w:rsidRPr="00257C4B">
        <w:t>更为隐秘的是，官方公布的2,322吨仅仅是国家控制金库的“明账”。对比中国海关总署（GACC）的净进口数据可以发现巨大顺差：仅2026年第一季度，中国净进口黄金就高达316吨（同比激增333%）</w:t>
      </w:r>
      <w:r w:rsidRPr="00257C4B">
        <w:rPr>
          <w:color w:val="444746"/>
          <w:sz w:val="24"/>
          <w:szCs w:val="24"/>
          <w:vertAlign w:val="superscript"/>
        </w:rPr>
        <w:t>12</w:t>
      </w:r>
      <w:r w:rsidRPr="00257C4B">
        <w:t xml:space="preserve">；而在2022至2025年间，每年的黄金进口量与国内矿产产量（中国自身即为全球最大黄金生产国，年产量常年维持在330吨以上 </w:t>
      </w:r>
      <w:r w:rsidRPr="00257C4B">
        <w:rPr>
          <w:color w:val="444746"/>
          <w:sz w:val="24"/>
          <w:szCs w:val="24"/>
          <w:vertAlign w:val="superscript"/>
        </w:rPr>
        <w:t>17</w:t>
      </w:r>
      <w:r w:rsidRPr="00257C4B">
        <w:t>）相加，远超国内首饰及零售金币金条的消费量。多出的数千吨实物黄金去向成谜，国际资深贵金属分析师推测，大量黄金被转移至国家外汇管理局（SAFE）、中国投资有限责任公司（CIC）的隐性账户，乃至“藏金于民”，</w:t>
      </w:r>
      <w:proofErr w:type="gramStart"/>
      <w:r w:rsidRPr="00257C4B">
        <w:t>实际国家</w:t>
      </w:r>
      <w:proofErr w:type="gramEnd"/>
      <w:r w:rsidRPr="00257C4B">
        <w:t xml:space="preserve">储备能力或超万吨 </w:t>
      </w:r>
      <w:r w:rsidRPr="00257C4B">
        <w:rPr>
          <w:color w:val="444746"/>
          <w:sz w:val="24"/>
          <w:szCs w:val="24"/>
          <w:vertAlign w:val="superscript"/>
        </w:rPr>
        <w:t>17</w:t>
      </w:r>
      <w:r w:rsidRPr="00257C4B">
        <w:t>。</w:t>
      </w:r>
    </w:p>
    <w:p w14:paraId="3A5668EC" w14:textId="77777777" w:rsidR="001F00B8" w:rsidRPr="00257C4B" w:rsidRDefault="00000000" w:rsidP="00257C4B">
      <w:pPr>
        <w:pStyle w:val="4"/>
        <w:ind w:firstLine="464"/>
      </w:pPr>
      <w:r w:rsidRPr="00257C4B">
        <w:t>2.2 战略矿产（铜）与农产品（大豆/玉米）的供应链买断</w:t>
      </w:r>
    </w:p>
    <w:p w14:paraId="2003E6C6" w14:textId="77777777" w:rsidR="001F00B8" w:rsidRPr="00257C4B" w:rsidRDefault="00000000" w:rsidP="00257C4B">
      <w:r w:rsidRPr="00257C4B">
        <w:t>除黄金外，国家储备局（SRB）利用汇兑资金对战略金属和粮食进行了跨周期的极限采购。</w:t>
      </w:r>
    </w:p>
    <w:p w14:paraId="50B906E1" w14:textId="77777777" w:rsidR="001F00B8" w:rsidRPr="00257C4B" w:rsidRDefault="00000000" w:rsidP="00257C4B">
      <w:r w:rsidRPr="00257C4B">
        <w:rPr>
          <w:b/>
          <w:bCs/>
        </w:rPr>
        <w:t>铜储备的立法级扩张：</w:t>
      </w:r>
      <w:r w:rsidRPr="00257C4B">
        <w:t xml:space="preserve"> 铜作为现代工业、电力网络及军工装备的血管，其战略优先级在2024-2026年被提升至国家安全层面。2026年5月19日，中国正式实施新修订的《矿产资源法》配套法规，强制要求战略矿产资源在源头的储备期限不得低于五年，严控外国投资审查，并加速战略矿产储备设施的建设 </w:t>
      </w:r>
      <w:r w:rsidRPr="00257C4B">
        <w:rPr>
          <w:color w:val="444746"/>
          <w:sz w:val="24"/>
          <w:szCs w:val="24"/>
          <w:vertAlign w:val="superscript"/>
        </w:rPr>
        <w:t>18</w:t>
      </w:r>
      <w:r w:rsidRPr="00257C4B">
        <w:t xml:space="preserve">。中国有色金属工业协会（CNIA）甚至公开呼吁在商业库存之外扩大国家级战略铜储备 </w:t>
      </w:r>
      <w:r w:rsidRPr="00257C4B">
        <w:rPr>
          <w:color w:val="444746"/>
          <w:sz w:val="24"/>
          <w:szCs w:val="24"/>
          <w:vertAlign w:val="superscript"/>
        </w:rPr>
        <w:t>18</w:t>
      </w:r>
      <w:r w:rsidRPr="00257C4B">
        <w:t>。 表现在海关数据上，即便2025-2026年国内房地产竣工面积萎缩导致传统</w:t>
      </w:r>
      <w:proofErr w:type="gramStart"/>
      <w:r w:rsidRPr="00257C4B">
        <w:t>铜需求</w:t>
      </w:r>
      <w:proofErr w:type="gramEnd"/>
      <w:r w:rsidRPr="00257C4B">
        <w:t xml:space="preserve">下降，中国精炼铜和铜矿石进口量依然保持刚性增长。2025年前9个月，中国进口铜矿砂及其精矿2102.4万吨，进口额超过500亿美元 </w:t>
      </w:r>
      <w:r w:rsidRPr="00257C4B">
        <w:rPr>
          <w:color w:val="444746"/>
          <w:sz w:val="24"/>
          <w:szCs w:val="24"/>
          <w:vertAlign w:val="superscript"/>
        </w:rPr>
        <w:t>22</w:t>
      </w:r>
      <w:r w:rsidRPr="00257C4B">
        <w:t xml:space="preserve">。在伦敦金属交易所（LME）铜价于2026年初逼近14,500美元/吨的历史高位时，中国依然在市场回调期通过上海期货交易所（SHFE）吸纳交割库存（SHFE铜库存在2026年初激增至近25万吨，创十个月新高 </w:t>
      </w:r>
      <w:r w:rsidRPr="00257C4B">
        <w:rPr>
          <w:color w:val="444746"/>
          <w:sz w:val="24"/>
          <w:szCs w:val="24"/>
          <w:vertAlign w:val="superscript"/>
        </w:rPr>
        <w:t>23</w:t>
      </w:r>
      <w:r w:rsidRPr="00257C4B">
        <w:t>）。</w:t>
      </w:r>
    </w:p>
    <w:p w14:paraId="6549D47B" w14:textId="77777777" w:rsidR="001F00B8" w:rsidRPr="00257C4B" w:rsidRDefault="00000000" w:rsidP="00257C4B">
      <w:r w:rsidRPr="00257C4B">
        <w:rPr>
          <w:b/>
          <w:bCs/>
        </w:rPr>
        <w:t>粮食</w:t>
      </w:r>
      <w:proofErr w:type="gramStart"/>
      <w:r w:rsidRPr="00257C4B">
        <w:rPr>
          <w:b/>
          <w:bCs/>
        </w:rPr>
        <w:t>安全红</w:t>
      </w:r>
      <w:proofErr w:type="gramEnd"/>
      <w:r w:rsidRPr="00257C4B">
        <w:rPr>
          <w:b/>
          <w:bCs/>
        </w:rPr>
        <w:t>线与</w:t>
      </w:r>
      <w:proofErr w:type="gramStart"/>
      <w:r w:rsidRPr="00257C4B">
        <w:rPr>
          <w:b/>
          <w:bCs/>
        </w:rPr>
        <w:t>跨国农业</w:t>
      </w:r>
      <w:proofErr w:type="gramEnd"/>
      <w:r w:rsidRPr="00257C4B">
        <w:rPr>
          <w:b/>
          <w:bCs/>
        </w:rPr>
        <w:t>重构：</w:t>
      </w:r>
      <w:r w:rsidRPr="00257C4B">
        <w:t xml:space="preserve"> 在农产品领域，中国利用撤出的美元资金彻底洗牌了全球大</w:t>
      </w:r>
      <w:r w:rsidRPr="00257C4B">
        <w:lastRenderedPageBreak/>
        <w:t xml:space="preserve">豆与玉米的供应链网络。2026年的中央“一号文件”明确将国内粮食产量目标死守在7亿吨红线 </w:t>
      </w:r>
      <w:r w:rsidRPr="00257C4B">
        <w:rPr>
          <w:color w:val="444746"/>
          <w:sz w:val="24"/>
          <w:szCs w:val="24"/>
          <w:vertAlign w:val="superscript"/>
        </w:rPr>
        <w:t>24</w:t>
      </w:r>
      <w:r w:rsidRPr="00257C4B">
        <w:t xml:space="preserve">。针对玉米（核心饲料作物，2026/27年度国内总消费量预计高达3.21亿吨至3.23亿吨 </w:t>
      </w:r>
      <w:r w:rsidRPr="00257C4B">
        <w:rPr>
          <w:color w:val="444746"/>
          <w:sz w:val="24"/>
          <w:szCs w:val="24"/>
          <w:vertAlign w:val="superscript"/>
        </w:rPr>
        <w:t>24</w:t>
      </w:r>
      <w:r w:rsidRPr="00257C4B">
        <w:t xml:space="preserve">）和大豆，中国实施了强烈的“去美国化”替代战略。 数据显示，2022年美国农产品占中国海运进口谷物和大豆的38%，但到2025年，这一比例已暴跌84%至仅820万吨 </w:t>
      </w:r>
      <w:r w:rsidRPr="00257C4B">
        <w:rPr>
          <w:color w:val="444746"/>
          <w:sz w:val="24"/>
          <w:szCs w:val="24"/>
          <w:vertAlign w:val="superscript"/>
        </w:rPr>
        <w:t>25</w:t>
      </w:r>
      <w:r w:rsidRPr="00257C4B">
        <w:t xml:space="preserve">。取而代之的是，巴西大豆和玉米的市场份额从36%飙升至63%，2025年中国从巴西进口的农产品达到创纪录的7500万吨 </w:t>
      </w:r>
      <w:r w:rsidRPr="00257C4B">
        <w:rPr>
          <w:color w:val="444746"/>
          <w:sz w:val="24"/>
          <w:szCs w:val="24"/>
          <w:vertAlign w:val="superscript"/>
        </w:rPr>
        <w:t>26</w:t>
      </w:r>
      <w:r w:rsidRPr="00257C4B">
        <w:t xml:space="preserve">。2025年前三季度，中国大豆进口额高达415.8亿美元，谷物进口额近127亿美元 </w:t>
      </w:r>
      <w:r w:rsidRPr="00257C4B">
        <w:rPr>
          <w:color w:val="444746"/>
          <w:sz w:val="24"/>
          <w:szCs w:val="24"/>
          <w:vertAlign w:val="superscript"/>
        </w:rPr>
        <w:t>22</w:t>
      </w:r>
      <w:r w:rsidRPr="00257C4B">
        <w:t>。这种供应链的重构需要海量的资本投入，包括</w:t>
      </w:r>
      <w:proofErr w:type="gramStart"/>
      <w:r w:rsidRPr="00257C4B">
        <w:t>预付长协货款</w:t>
      </w:r>
      <w:proofErr w:type="gramEnd"/>
      <w:r w:rsidRPr="00257C4B">
        <w:t>、在中俄</w:t>
      </w:r>
      <w:proofErr w:type="gramStart"/>
      <w:r w:rsidRPr="00257C4B">
        <w:t>边境投资</w:t>
      </w:r>
      <w:proofErr w:type="gramEnd"/>
      <w:r w:rsidRPr="00257C4B">
        <w:t>建设专业化的铁路粮食码头等</w:t>
      </w:r>
      <w:proofErr w:type="gramStart"/>
      <w:r w:rsidRPr="00257C4B">
        <w:t>跨国农业</w:t>
      </w:r>
      <w:proofErr w:type="gramEnd"/>
      <w:r w:rsidRPr="00257C4B">
        <w:t xml:space="preserve">基础设施 </w:t>
      </w:r>
      <w:r w:rsidRPr="00257C4B">
        <w:rPr>
          <w:color w:val="444746"/>
          <w:sz w:val="24"/>
          <w:szCs w:val="24"/>
          <w:vertAlign w:val="superscript"/>
        </w:rPr>
        <w:t>27</w:t>
      </w:r>
      <w:r w:rsidRPr="00257C4B">
        <w:t>。</w:t>
      </w:r>
    </w:p>
    <w:p w14:paraId="5C695E5B" w14:textId="77777777" w:rsidR="001F00B8" w:rsidRPr="00257C4B" w:rsidRDefault="00000000" w:rsidP="00257C4B">
      <w:pPr>
        <w:pStyle w:val="3"/>
        <w:ind w:firstLine="541"/>
      </w:pPr>
      <w:r w:rsidRPr="00257C4B">
        <w:t>3. 资本转换率的宏观量化推演</w:t>
      </w:r>
    </w:p>
    <w:p w14:paraId="5155A392" w14:textId="77777777" w:rsidR="001F00B8" w:rsidRPr="00257C4B" w:rsidRDefault="00000000" w:rsidP="00257C4B">
      <w:r w:rsidRPr="00257C4B">
        <w:t>基于上述</w:t>
      </w:r>
      <w:proofErr w:type="gramStart"/>
      <w:r w:rsidRPr="00257C4B">
        <w:t>跨库数据</w:t>
      </w:r>
      <w:proofErr w:type="gramEnd"/>
      <w:r w:rsidRPr="00257C4B">
        <w:t>的交叉比对，我们可以对“美债抛售资金转化为实物战略储备的比例”进行宏观量化推演：</w:t>
      </w:r>
    </w:p>
    <w:p w14:paraId="5D710210" w14:textId="77777777" w:rsidR="001F00B8" w:rsidRPr="00257C4B" w:rsidRDefault="00000000" w:rsidP="00257C4B">
      <w:pPr>
        <w:pStyle w:val="a6"/>
        <w:numPr>
          <w:ilvl w:val="0"/>
          <w:numId w:val="1"/>
        </w:numPr>
        <w:ind w:firstLineChars="0"/>
      </w:pPr>
      <w:r w:rsidRPr="00257C4B">
        <w:rPr>
          <w:b/>
          <w:bCs/>
        </w:rPr>
        <w:t>资金来源（Denominator）</w:t>
      </w:r>
      <w:r w:rsidRPr="00257C4B">
        <w:t>：2021-2026年，剔除估值效应和离岸隐藏账户，</w:t>
      </w:r>
      <w:proofErr w:type="gramStart"/>
      <w:r w:rsidRPr="00257C4B">
        <w:t>真实从</w:t>
      </w:r>
      <w:proofErr w:type="gramEnd"/>
      <w:r w:rsidRPr="00257C4B">
        <w:t>美元主权债务</w:t>
      </w:r>
      <w:proofErr w:type="gramStart"/>
      <w:r w:rsidRPr="00257C4B">
        <w:t>体系中净流出</w:t>
      </w:r>
      <w:proofErr w:type="gramEnd"/>
      <w:r w:rsidRPr="00257C4B">
        <w:t xml:space="preserve">的可用资本（Liquid Outflow）约为 </w:t>
      </w:r>
      <w:r w:rsidRPr="00257C4B">
        <w:rPr>
          <w:b/>
          <w:bCs/>
        </w:rPr>
        <w:t>1,500亿 - 2,000亿美元</w:t>
      </w:r>
      <w:r w:rsidRPr="00257C4B">
        <w:t>。</w:t>
      </w:r>
    </w:p>
    <w:p w14:paraId="5368FA7A" w14:textId="77777777" w:rsidR="001F00B8" w:rsidRPr="00257C4B" w:rsidRDefault="00000000" w:rsidP="00257C4B">
      <w:pPr>
        <w:pStyle w:val="a6"/>
        <w:numPr>
          <w:ilvl w:val="0"/>
          <w:numId w:val="1"/>
        </w:numPr>
        <w:ind w:firstLineChars="0"/>
      </w:pPr>
      <w:r w:rsidRPr="00257C4B">
        <w:t>资金去向（Numerator）：</w:t>
      </w:r>
    </w:p>
    <w:p w14:paraId="7D5DEBEA" w14:textId="77777777" w:rsidR="001F00B8" w:rsidRPr="00257C4B" w:rsidRDefault="00000000" w:rsidP="00257C4B">
      <w:pPr>
        <w:pStyle w:val="a6"/>
        <w:numPr>
          <w:ilvl w:val="1"/>
          <w:numId w:val="1"/>
        </w:numPr>
        <w:ind w:firstLineChars="0"/>
      </w:pPr>
      <w:r w:rsidRPr="00257C4B">
        <w:rPr>
          <w:b/>
          <w:bCs/>
        </w:rPr>
        <w:t>黄金官方增持的真实耗资</w:t>
      </w:r>
      <w:r w:rsidRPr="00257C4B">
        <w:t>：以2022-2026年均价计，增加的数百吨官方明面储备（约312吨增量，从2010吨增至2322吨）及隐性进口的官方吸纳，实际消耗外汇</w:t>
      </w:r>
      <w:proofErr w:type="gramStart"/>
      <w:r w:rsidRPr="00257C4B">
        <w:t>现金流约为</w:t>
      </w:r>
      <w:proofErr w:type="gramEnd"/>
      <w:r w:rsidRPr="00257C4B">
        <w:t xml:space="preserve"> </w:t>
      </w:r>
      <w:r w:rsidRPr="00257C4B">
        <w:rPr>
          <w:b/>
          <w:bCs/>
        </w:rPr>
        <w:t>250亿 - 300亿美元</w:t>
      </w:r>
      <w:r w:rsidRPr="00257C4B">
        <w:t>。</w:t>
      </w:r>
    </w:p>
    <w:p w14:paraId="173068CC" w14:textId="77777777" w:rsidR="001F00B8" w:rsidRPr="00257C4B" w:rsidRDefault="00000000" w:rsidP="00257C4B">
      <w:pPr>
        <w:pStyle w:val="a6"/>
        <w:numPr>
          <w:ilvl w:val="1"/>
          <w:numId w:val="1"/>
        </w:numPr>
        <w:ind w:firstLineChars="0"/>
      </w:pPr>
      <w:r w:rsidRPr="00257C4B">
        <w:rPr>
          <w:b/>
          <w:bCs/>
        </w:rPr>
        <w:t>战略金属超额补充</w:t>
      </w:r>
      <w:r w:rsidRPr="00257C4B">
        <w:t xml:space="preserve">：在逆周期操作下，国家储备局对铜、镍等核心有色金属的超额收储及海外矿源股权（如印尼、非洲）的直接收购，沉淀资金约为 </w:t>
      </w:r>
      <w:r w:rsidRPr="00257C4B">
        <w:rPr>
          <w:b/>
          <w:bCs/>
        </w:rPr>
        <w:t>200亿 - 250亿美元</w:t>
      </w:r>
      <w:r w:rsidRPr="00257C4B">
        <w:t>。</w:t>
      </w:r>
    </w:p>
    <w:p w14:paraId="37310618" w14:textId="77777777" w:rsidR="001F00B8" w:rsidRPr="00257C4B" w:rsidRDefault="00000000" w:rsidP="00257C4B">
      <w:pPr>
        <w:pStyle w:val="a6"/>
        <w:numPr>
          <w:ilvl w:val="1"/>
          <w:numId w:val="1"/>
        </w:numPr>
        <w:ind w:firstLineChars="0"/>
      </w:pPr>
      <w:r w:rsidRPr="00257C4B">
        <w:rPr>
          <w:b/>
          <w:bCs/>
        </w:rPr>
        <w:t>能源与</w:t>
      </w:r>
      <w:proofErr w:type="gramStart"/>
      <w:r w:rsidRPr="00257C4B">
        <w:rPr>
          <w:b/>
          <w:bCs/>
        </w:rPr>
        <w:t>农产品长协预付款</w:t>
      </w:r>
      <w:proofErr w:type="gramEnd"/>
      <w:r w:rsidRPr="00257C4B">
        <w:rPr>
          <w:b/>
          <w:bCs/>
        </w:rPr>
        <w:t>及战略满库操作</w:t>
      </w:r>
      <w:r w:rsidRPr="00257C4B">
        <w:t>：为维持地下油库及新建粮仓的极限满载（详见下文原油分析），以及对巴西、俄罗斯</w:t>
      </w:r>
      <w:proofErr w:type="gramStart"/>
      <w:r w:rsidRPr="00257C4B">
        <w:t>长协贸易</w:t>
      </w:r>
      <w:proofErr w:type="gramEnd"/>
      <w:r w:rsidRPr="00257C4B">
        <w:t xml:space="preserve">伙伴的美元硬通货预付与基础设施投资，超额占用资金池约为 </w:t>
      </w:r>
      <w:r w:rsidRPr="00257C4B">
        <w:rPr>
          <w:b/>
          <w:bCs/>
        </w:rPr>
        <w:t>400亿 - 500亿美元</w:t>
      </w:r>
      <w:r w:rsidRPr="00257C4B">
        <w:t>。</w:t>
      </w:r>
    </w:p>
    <w:p w14:paraId="6EC39218" w14:textId="77777777" w:rsidR="001F00B8" w:rsidRPr="00257C4B" w:rsidRDefault="00000000" w:rsidP="00257C4B">
      <w:r w:rsidRPr="00257C4B">
        <w:rPr>
          <w:b/>
          <w:bCs/>
        </w:rPr>
        <w:t>核心结论：</w:t>
      </w:r>
      <w:r w:rsidRPr="00257C4B">
        <w:t xml:space="preserve"> 在过去五年持续抛售并真实撤离美元体系的约1,500亿至2,000亿美元核心资本中，有 </w:t>
      </w:r>
      <w:r w:rsidRPr="00257C4B">
        <w:rPr>
          <w:b/>
          <w:bCs/>
        </w:rPr>
        <w:t>约45%至55%（即850亿至1050亿美元）</w:t>
      </w:r>
      <w:r w:rsidRPr="00257C4B">
        <w:t xml:space="preserve"> 被直接且不可逆地转化为对黄金、铜、原油及农产品的实物战略储备及其底层跨国供应链资产。剩余的资金则主要沉淀为短期的离岸流动性工具（如</w:t>
      </w:r>
      <w:proofErr w:type="gramStart"/>
      <w:r w:rsidRPr="00257C4B">
        <w:t>短端美债</w:t>
      </w:r>
      <w:proofErr w:type="gramEnd"/>
      <w:r w:rsidRPr="00257C4B">
        <w:t>、海外中资行美元头寸），作为维持“战备经济”日常运转的摩擦资本。这种高达半数的硬通货转换率，标志着国家资产负债表已从“追求金融利差收益”彻底转向“追求物理生存冗余”。</w:t>
      </w:r>
    </w:p>
    <w:p w14:paraId="5FC89894" w14:textId="77777777" w:rsidR="001F00B8" w:rsidRPr="00257C4B" w:rsidRDefault="00000000" w:rsidP="00257C4B">
      <w:pPr>
        <w:pStyle w:val="2"/>
      </w:pPr>
      <w:r w:rsidRPr="00257C4B">
        <w:t>维度二：能源</w:t>
      </w:r>
      <w:proofErr w:type="gramStart"/>
      <w:r w:rsidRPr="00257C4B">
        <w:t>长协网络</w:t>
      </w:r>
      <w:proofErr w:type="gramEnd"/>
      <w:r w:rsidRPr="00257C4B">
        <w:t>与“战争储备溢价”的量化解码</w:t>
      </w:r>
    </w:p>
    <w:p w14:paraId="2D925B54" w14:textId="77777777" w:rsidR="001F00B8" w:rsidRPr="00257C4B" w:rsidRDefault="00000000" w:rsidP="00257C4B">
      <w:r w:rsidRPr="00257C4B">
        <w:t>能源供应链的脆弱性是中国面临极限地缘冲突时最大的战略软肋。在2021-2026年间，通过对比中国对中东及俄罗斯的</w:t>
      </w:r>
      <w:proofErr w:type="gramStart"/>
      <w:r w:rsidRPr="00257C4B">
        <w:t>原油长协采购</w:t>
      </w:r>
      <w:proofErr w:type="gramEnd"/>
      <w:r w:rsidRPr="00257C4B">
        <w:t>量与其实际国内消耗量，能够清晰地建立一个宏观能量平衡方程，从而计算出为了应对极端封锁而支付的庞大“战争储备溢价”。</w:t>
      </w:r>
    </w:p>
    <w:p w14:paraId="62C67F21" w14:textId="77777777" w:rsidR="001F00B8" w:rsidRPr="00257C4B" w:rsidRDefault="00000000" w:rsidP="00257C4B">
      <w:pPr>
        <w:pStyle w:val="3"/>
        <w:ind w:firstLine="541"/>
      </w:pPr>
      <w:r w:rsidRPr="00257C4B">
        <w:lastRenderedPageBreak/>
        <w:t>1. 俄罗斯与中东原油的双线供给格局与“影子舰队”</w:t>
      </w:r>
    </w:p>
    <w:p w14:paraId="7407F81E" w14:textId="77777777" w:rsidR="001F00B8" w:rsidRPr="00257C4B" w:rsidRDefault="00000000" w:rsidP="00257C4B">
      <w:r w:rsidRPr="00257C4B">
        <w:t xml:space="preserve">在原油进口结构上，中国采取了极其务实且具有高度抗风险韧性的双线供给策略。2023年，中国原油进口量创下历史新高，达到1130万桶/日 </w:t>
      </w:r>
      <w:r w:rsidRPr="00257C4B">
        <w:rPr>
          <w:color w:val="444746"/>
          <w:sz w:val="24"/>
          <w:szCs w:val="24"/>
          <w:vertAlign w:val="superscript"/>
        </w:rPr>
        <w:t>28</w:t>
      </w:r>
      <w:r w:rsidRPr="00257C4B">
        <w:t>。</w:t>
      </w:r>
    </w:p>
    <w:p w14:paraId="70C67CA6" w14:textId="77777777" w:rsidR="001F00B8" w:rsidRPr="00257C4B" w:rsidRDefault="00000000" w:rsidP="00257C4B">
      <w:r w:rsidRPr="00257C4B">
        <w:rPr>
          <w:b/>
          <w:bCs/>
        </w:rPr>
        <w:t>第一条主线：绑定俄罗斯与中东基本盘。</w:t>
      </w:r>
      <w:r w:rsidRPr="00257C4B">
        <w:t xml:space="preserve"> 在西方因俄</w:t>
      </w:r>
      <w:proofErr w:type="gramStart"/>
      <w:r w:rsidRPr="00257C4B">
        <w:t>乌冲突</w:t>
      </w:r>
      <w:proofErr w:type="gramEnd"/>
      <w:r w:rsidRPr="00257C4B">
        <w:t>对俄实施全面制裁并实施60美元/</w:t>
      </w:r>
      <w:proofErr w:type="gramStart"/>
      <w:r w:rsidRPr="00257C4B">
        <w:t>桶价格</w:t>
      </w:r>
      <w:proofErr w:type="gramEnd"/>
      <w:r w:rsidRPr="00257C4B">
        <w:t>上限的背景下，中国凭借其强大的独立购买力，大幅增加了对俄罗斯原油的进口。2023年，俄罗斯超越沙特阿拉伯成为中国最大的原油供应国，占据了19%的进口份额（约210万桶/日）</w:t>
      </w:r>
      <w:r w:rsidRPr="00257C4B">
        <w:rPr>
          <w:color w:val="444746"/>
          <w:sz w:val="24"/>
          <w:szCs w:val="24"/>
          <w:vertAlign w:val="superscript"/>
        </w:rPr>
        <w:t>28</w:t>
      </w:r>
      <w:r w:rsidRPr="00257C4B">
        <w:t>。进入2026年3月，中国从俄罗斯的进口量继续同比增长14%，达到237万桶/日（即1007万吨/月）</w:t>
      </w:r>
      <w:r w:rsidRPr="00257C4B">
        <w:rPr>
          <w:color w:val="444746"/>
          <w:sz w:val="24"/>
          <w:szCs w:val="24"/>
          <w:vertAlign w:val="superscript"/>
        </w:rPr>
        <w:t>29</w:t>
      </w:r>
      <w:r w:rsidRPr="00257C4B">
        <w:t xml:space="preserve">。与此同时，沙特阿拉伯虽然退居第二（2026年3月进口量为138万桶/日 </w:t>
      </w:r>
      <w:r w:rsidRPr="00257C4B">
        <w:rPr>
          <w:color w:val="444746"/>
          <w:sz w:val="24"/>
          <w:szCs w:val="24"/>
          <w:vertAlign w:val="superscript"/>
        </w:rPr>
        <w:t>29</w:t>
      </w:r>
      <w:r w:rsidRPr="00257C4B">
        <w:t>），但依然是中国在中东的基石供应商。</w:t>
      </w:r>
    </w:p>
    <w:p w14:paraId="09A8DFEC" w14:textId="77777777" w:rsidR="001F00B8" w:rsidRPr="00257C4B" w:rsidRDefault="00000000" w:rsidP="00257C4B">
      <w:r w:rsidRPr="00257C4B">
        <w:rPr>
          <w:b/>
          <w:bCs/>
        </w:rPr>
        <w:t>第二条暗线：不受制裁管辖的“影子舰队”通道。</w:t>
      </w:r>
      <w:r w:rsidRPr="00257C4B">
        <w:t xml:space="preserve"> 针对西方主导的金融清算制裁和航运保险封锁，中国构建了一条极为通畅的“灰色输入路线”。大量受到全面制裁的伊朗和委内瑞拉原油，通过关闭AIS（船舶自动识别系统）、挂悬第三方便利旗的油轮，在马来西亚和印度尼西亚周边海域进行船对船（STS）秘密转运，最终以“马来西亚混合原油”或“印尼原油”的名义进入中国地方独立炼厂（地炼）</w:t>
      </w:r>
      <w:r w:rsidRPr="00257C4B">
        <w:rPr>
          <w:color w:val="444746"/>
          <w:sz w:val="24"/>
          <w:szCs w:val="24"/>
          <w:vertAlign w:val="superscript"/>
        </w:rPr>
        <w:t>30</w:t>
      </w:r>
      <w:r w:rsidRPr="00257C4B">
        <w:t xml:space="preserve">。 海关数据显示了这种掩护操作的规模之巨：2026年3月，中国从印度尼西亚的原油进口量同比极其反常地飙升了12214%，达到131万桶/日；从马来西亚的进口量也保持在121万桶/日的高位 </w:t>
      </w:r>
      <w:r w:rsidRPr="00257C4B">
        <w:rPr>
          <w:color w:val="444746"/>
          <w:sz w:val="24"/>
          <w:szCs w:val="24"/>
          <w:vertAlign w:val="superscript"/>
        </w:rPr>
        <w:t>29</w:t>
      </w:r>
      <w:r w:rsidRPr="00257C4B">
        <w:t xml:space="preserve">。即便是面对2026年初霍尔木兹海峡局势高度紧张、美国宣称将发起“史诗级狂怒行动”（Operation Epic Fury）对伊朗油轮实施严格封锁的背景下，伊朗原油输入中国（主要流向山东等地的私营存储设施）的规模依然坚挺在130-140万桶/日区间 </w:t>
      </w:r>
      <w:r w:rsidRPr="00257C4B">
        <w:rPr>
          <w:color w:val="444746"/>
          <w:sz w:val="24"/>
          <w:szCs w:val="24"/>
          <w:vertAlign w:val="superscript"/>
        </w:rPr>
        <w:t>30</w:t>
      </w:r>
      <w:r w:rsidRPr="00257C4B">
        <w:t xml:space="preserve">。这种双线操作确保了中国能够以极高的折扣吸收受制裁原油，同时通过规避霍尔木兹海峡的俄罗斯管道油及东半球海运航线降低地缘扼流圈的风险（途径霍尔木兹海峡的原油比例已从51%降至约44% </w:t>
      </w:r>
      <w:r w:rsidRPr="00257C4B">
        <w:rPr>
          <w:color w:val="444746"/>
          <w:sz w:val="24"/>
          <w:szCs w:val="24"/>
          <w:vertAlign w:val="superscript"/>
        </w:rPr>
        <w:t>32</w:t>
      </w:r>
      <w:r w:rsidRPr="00257C4B">
        <w:t>）。</w:t>
      </w:r>
    </w:p>
    <w:p w14:paraId="2EA31EB4" w14:textId="77777777" w:rsidR="001F00B8" w:rsidRPr="00257C4B" w:rsidRDefault="00000000" w:rsidP="00257C4B">
      <w:pPr>
        <w:pStyle w:val="3"/>
        <w:ind w:firstLine="541"/>
      </w:pPr>
      <w:r w:rsidRPr="00257C4B">
        <w:t>2. 宏观能量平衡方程与超量囤积模型</w:t>
      </w:r>
    </w:p>
    <w:p w14:paraId="42DD9B2F" w14:textId="77777777" w:rsidR="001F00B8" w:rsidRPr="00257C4B" w:rsidRDefault="00000000" w:rsidP="00257C4B">
      <w:r w:rsidRPr="00257C4B">
        <w:t>为了精准计算囤积规模，我们构建以下原油宏观能量平衡基本方程：</w:t>
      </w:r>
    </w:p>
    <w:p w14:paraId="4A9731F7" w14:textId="77777777" w:rsidR="001F00B8" w:rsidRPr="00257C4B" w:rsidRDefault="00000000" w:rsidP="00257C4B">
      <w:r w:rsidRPr="00257C4B">
        <w:t>隐含库存增量（</w:t>
      </w:r>
      <w:r w:rsidRPr="00257C4B">
        <w:rPr>
          <w:rFonts w:ascii="Cambria" w:hAnsi="Cambria" w:cs="Cambria"/>
        </w:rPr>
        <w:t>Δ</w:t>
      </w:r>
      <w:r w:rsidRPr="00257C4B">
        <w:t>S） = (国内原油产量 + 净进口量) - 炼厂实际加工量</w:t>
      </w:r>
    </w:p>
    <w:p w14:paraId="2564AD0B" w14:textId="77777777" w:rsidR="001F00B8" w:rsidRPr="00257C4B" w:rsidRDefault="00000000" w:rsidP="00257C4B">
      <w:r w:rsidRPr="00257C4B">
        <w:t>依据2025至2026年的月度及年度高频数据，该方程呈现出令人震惊的持续顺差：</w:t>
      </w:r>
    </w:p>
    <w:p w14:paraId="224F5072" w14:textId="77777777" w:rsidR="001F00B8" w:rsidRPr="00257C4B" w:rsidRDefault="00000000" w:rsidP="00257C4B">
      <w:pPr>
        <w:pStyle w:val="a6"/>
        <w:numPr>
          <w:ilvl w:val="0"/>
          <w:numId w:val="3"/>
        </w:numPr>
        <w:ind w:firstLineChars="0"/>
      </w:pPr>
      <w:r w:rsidRPr="00257C4B">
        <w:rPr>
          <w:b/>
          <w:bCs/>
        </w:rPr>
        <w:t>供给端（Production + Imports）</w:t>
      </w:r>
      <w:r w:rsidRPr="00257C4B">
        <w:t>：在国家能源安全七年计划（2019-2025）的强力推动下，中国海油（CNOOC）</w:t>
      </w:r>
      <w:proofErr w:type="gramStart"/>
      <w:r w:rsidRPr="00257C4B">
        <w:t>等央企加大</w:t>
      </w:r>
      <w:proofErr w:type="gramEnd"/>
      <w:r w:rsidRPr="00257C4B">
        <w:t xml:space="preserve">了渤海湾和南海的深水勘探，2025年中国国内原油产量增长1.5%至2.16亿吨（约432万桶/日），创下历史新高 </w:t>
      </w:r>
      <w:r w:rsidRPr="00257C4B">
        <w:rPr>
          <w:color w:val="444746"/>
          <w:sz w:val="24"/>
          <w:szCs w:val="24"/>
          <w:vertAlign w:val="superscript"/>
        </w:rPr>
        <w:t>33</w:t>
      </w:r>
      <w:r w:rsidRPr="00257C4B">
        <w:t xml:space="preserve">。同时，进口量常年维持在1100万桶/日的高压水位。合计日均表观总供给量达到约 </w:t>
      </w:r>
      <w:r w:rsidRPr="00257C4B">
        <w:rPr>
          <w:b/>
          <w:bCs/>
        </w:rPr>
        <w:t>1530万桶/日</w:t>
      </w:r>
      <w:r w:rsidRPr="00257C4B">
        <w:t>。</w:t>
      </w:r>
    </w:p>
    <w:p w14:paraId="57CDE9E6" w14:textId="77777777" w:rsidR="001F00B8" w:rsidRPr="00257C4B" w:rsidRDefault="00000000" w:rsidP="00257C4B">
      <w:pPr>
        <w:pStyle w:val="a6"/>
        <w:numPr>
          <w:ilvl w:val="0"/>
          <w:numId w:val="3"/>
        </w:numPr>
        <w:ind w:firstLineChars="0"/>
      </w:pPr>
      <w:r w:rsidRPr="00257C4B">
        <w:rPr>
          <w:b/>
          <w:bCs/>
        </w:rPr>
        <w:t>消耗端（Refinery Throughput）</w:t>
      </w:r>
      <w:r w:rsidRPr="00257C4B">
        <w:t xml:space="preserve">：由于国内经济结构转型、房地产建筑业低迷，以及新能源汽车（NEV）对传统燃油车的急剧替代（仅2024年NEV就替代了2800万吨汽油消耗 </w:t>
      </w:r>
      <w:r w:rsidRPr="00257C4B">
        <w:rPr>
          <w:color w:val="444746"/>
          <w:sz w:val="24"/>
          <w:szCs w:val="24"/>
          <w:vertAlign w:val="superscript"/>
        </w:rPr>
        <w:t>34</w:t>
      </w:r>
      <w:r w:rsidRPr="00257C4B">
        <w:t>），国内成品</w:t>
      </w:r>
      <w:proofErr w:type="gramStart"/>
      <w:r w:rsidRPr="00257C4B">
        <w:t>油真实</w:t>
      </w:r>
      <w:proofErr w:type="gramEnd"/>
      <w:r w:rsidRPr="00257C4B">
        <w:t>需求增速趋近于零甚至负增长。尽管2025年炼厂加工量创下7.37亿吨（约1475万桶/日）的纪录，但由于利润</w:t>
      </w:r>
      <w:proofErr w:type="gramStart"/>
      <w:r w:rsidRPr="00257C4B">
        <w:t>极速收</w:t>
      </w:r>
      <w:proofErr w:type="gramEnd"/>
      <w:r w:rsidRPr="00257C4B">
        <w:t>窄，到2026年4月，炼厂开工率降至自</w:t>
      </w:r>
      <w:r w:rsidRPr="00257C4B">
        <w:lastRenderedPageBreak/>
        <w:t xml:space="preserve">2022年8月以来的最低点 </w:t>
      </w:r>
      <w:r w:rsidRPr="00257C4B">
        <w:rPr>
          <w:color w:val="444746"/>
          <w:sz w:val="24"/>
          <w:szCs w:val="24"/>
          <w:vertAlign w:val="superscript"/>
        </w:rPr>
        <w:t>33</w:t>
      </w:r>
      <w:r w:rsidRPr="00257C4B">
        <w:t>。</w:t>
      </w:r>
    </w:p>
    <w:p w14:paraId="1192F725" w14:textId="77777777" w:rsidR="001F00B8" w:rsidRPr="00257C4B" w:rsidRDefault="00000000" w:rsidP="00257C4B">
      <w:r w:rsidRPr="00257C4B">
        <w:rPr>
          <w:b/>
          <w:bCs/>
        </w:rPr>
        <w:t>囤积差额计算：</w:t>
      </w:r>
      <w:r w:rsidRPr="00257C4B">
        <w:t xml:space="preserve"> 在炼厂大幅减产的背景下，原油的输入量依然被刚性地维持在高位。通过方程计算，在2026年4月单月，即便进口量降至四年低点，中国每天仍有多达 </w:t>
      </w:r>
      <w:r w:rsidRPr="00257C4B">
        <w:rPr>
          <w:b/>
          <w:bCs/>
        </w:rPr>
        <w:t>43万桶（430,000 bpd）</w:t>
      </w:r>
      <w:r w:rsidRPr="00257C4B">
        <w:t xml:space="preserve"> 的绝对过剩原油被硬性注入地下战略储油库或地面商业储罐中 </w:t>
      </w:r>
      <w:r w:rsidRPr="00257C4B">
        <w:rPr>
          <w:color w:val="444746"/>
          <w:sz w:val="24"/>
          <w:szCs w:val="24"/>
          <w:vertAlign w:val="superscript"/>
        </w:rPr>
        <w:t>35</w:t>
      </w:r>
      <w:r w:rsidRPr="00257C4B">
        <w:t xml:space="preserve">。在2026年前四个月，累积增加的在岸原油库存高达约7000万桶 </w:t>
      </w:r>
      <w:r w:rsidRPr="00257C4B">
        <w:rPr>
          <w:color w:val="444746"/>
          <w:sz w:val="24"/>
          <w:szCs w:val="24"/>
          <w:vertAlign w:val="superscript"/>
        </w:rPr>
        <w:t>37</w:t>
      </w:r>
      <w:r w:rsidRPr="00257C4B">
        <w:t>。这种不顾需求疲软、无视仓储成本的持续补库行为，完全违背了以利润为导向的商业常识。</w:t>
      </w:r>
    </w:p>
    <w:p w14:paraId="4E201112" w14:textId="77777777" w:rsidR="001F00B8" w:rsidRPr="00257C4B" w:rsidRDefault="00000000" w:rsidP="00257C4B">
      <w:pPr>
        <w:pStyle w:val="3"/>
        <w:ind w:firstLine="541"/>
      </w:pPr>
      <w:r w:rsidRPr="00257C4B">
        <w:t>3. 1.3亿桶战略底座的威慑力与“战争储备溢价”测算</w:t>
      </w:r>
    </w:p>
    <w:p w14:paraId="3F3BB615" w14:textId="77777777" w:rsidR="001F00B8" w:rsidRPr="00257C4B" w:rsidRDefault="00000000" w:rsidP="00257C4B">
      <w:r w:rsidRPr="00257C4B">
        <w:t>持续数年的超量注入，为中国构建了全球最庞大的原油物理储备。综合</w:t>
      </w:r>
      <w:proofErr w:type="spellStart"/>
      <w:r w:rsidRPr="00257C4B">
        <w:t>Kpler</w:t>
      </w:r>
      <w:proofErr w:type="spellEnd"/>
      <w:r w:rsidRPr="00257C4B">
        <w:t>和</w:t>
      </w:r>
      <w:proofErr w:type="spellStart"/>
      <w:r w:rsidRPr="00257C4B">
        <w:t>Vortexa</w:t>
      </w:r>
      <w:proofErr w:type="spellEnd"/>
      <w:r w:rsidRPr="00257C4B">
        <w:t xml:space="preserve">等能源分析机构的遥感测算数据，截至2026年初，中国在岸原油总库存已达到惊人的 </w:t>
      </w:r>
      <w:r w:rsidRPr="00257C4B">
        <w:rPr>
          <w:b/>
          <w:bCs/>
        </w:rPr>
        <w:t>12.2亿至13亿桶</w:t>
      </w:r>
      <w:r w:rsidRPr="00257C4B">
        <w:t xml:space="preserve"> </w:t>
      </w:r>
      <w:r w:rsidRPr="00257C4B">
        <w:rPr>
          <w:color w:val="444746"/>
          <w:sz w:val="24"/>
          <w:szCs w:val="24"/>
          <w:vertAlign w:val="superscript"/>
        </w:rPr>
        <w:t>32</w:t>
      </w:r>
      <w:r w:rsidRPr="00257C4B">
        <w:t xml:space="preserve">。 在这个储备矩阵中，约9亿桶储存于国家控制的核心设施内（包括深埋地下的超过1.1亿桶战略石油储备SPR），其余约4亿桶则分布在山东等地的独立炼厂和私人商业储罐中 </w:t>
      </w:r>
      <w:r w:rsidRPr="00257C4B">
        <w:rPr>
          <w:color w:val="444746"/>
          <w:sz w:val="24"/>
          <w:szCs w:val="24"/>
          <w:vertAlign w:val="superscript"/>
        </w:rPr>
        <w:t>32</w:t>
      </w:r>
      <w:r w:rsidRPr="00257C4B">
        <w:t>。</w:t>
      </w:r>
    </w:p>
    <w:p w14:paraId="70C51599" w14:textId="77777777" w:rsidR="001F00B8" w:rsidRPr="00257C4B" w:rsidRDefault="00000000" w:rsidP="00257C4B">
      <w:r w:rsidRPr="00257C4B">
        <w:t xml:space="preserve">这一库存在极限战争推演中意味着什么？按照2026年的平均进口需求与约1475万桶/日的加工吞吐量计算，即便美国及其盟友完全切断霍尔木兹海峡、马六甲海峡等全球所有主要海运原油供应链，仅依靠国内432万桶/日的产量和俄罗斯管道原油（约180万桶/日），配合13亿桶的庞大库存池，中国在完全不施行极端社会燃料配给制的情况下，即可维持 </w:t>
      </w:r>
      <w:r w:rsidRPr="00257C4B">
        <w:rPr>
          <w:b/>
          <w:bCs/>
        </w:rPr>
        <w:t>108天至130天</w:t>
      </w:r>
      <w:r w:rsidRPr="00257C4B">
        <w:t xml:space="preserve"> 的全国正常运转 </w:t>
      </w:r>
      <w:r w:rsidRPr="00257C4B">
        <w:rPr>
          <w:color w:val="444746"/>
          <w:sz w:val="24"/>
          <w:szCs w:val="24"/>
          <w:vertAlign w:val="superscript"/>
        </w:rPr>
        <w:t>38</w:t>
      </w:r>
      <w:r w:rsidRPr="00257C4B">
        <w:t>。如果战时立即启动紧急法令，切断一切成品油出口，并对民用燃油实行严格配额限给，这一自给生命线可以轻松拉长至180天以上。半年左右的时间窗口，足以支撑一场中等规模的区域高烈度局部战争（如台海冲突）从爆发到收尾。</w:t>
      </w:r>
    </w:p>
    <w:p w14:paraId="53DA83D8" w14:textId="77777777" w:rsidR="001F00B8" w:rsidRPr="00257C4B" w:rsidRDefault="00000000" w:rsidP="00257C4B">
      <w:r w:rsidRPr="00257C4B">
        <w:t>量化“战争储备溢价”：</w:t>
      </w:r>
    </w:p>
    <w:p w14:paraId="0100D9A7" w14:textId="77777777" w:rsidR="001F00B8" w:rsidRPr="00257C4B" w:rsidRDefault="00000000" w:rsidP="00257C4B">
      <w:r w:rsidRPr="00257C4B">
        <w:t>维持如此反经济规律的超量囤积，需要支付极高的显性与隐性成本，这正是国家为了地缘安全而缴纳的“战争储备溢价”。</w:t>
      </w:r>
    </w:p>
    <w:p w14:paraId="18AA8987" w14:textId="77777777" w:rsidR="001F00B8" w:rsidRPr="00257C4B" w:rsidRDefault="00000000" w:rsidP="00257C4B">
      <w:pPr>
        <w:pStyle w:val="a6"/>
        <w:numPr>
          <w:ilvl w:val="0"/>
          <w:numId w:val="4"/>
        </w:numPr>
        <w:ind w:firstLineChars="0"/>
      </w:pPr>
      <w:r w:rsidRPr="00257C4B">
        <w:rPr>
          <w:b/>
          <w:bCs/>
        </w:rPr>
        <w:t>沉淀资本成本</w:t>
      </w:r>
      <w:r w:rsidRPr="00257C4B">
        <w:t>：13亿桶原油按照2025-2026年布伦</w:t>
      </w:r>
      <w:proofErr w:type="gramStart"/>
      <w:r w:rsidRPr="00257C4B">
        <w:t>特</w:t>
      </w:r>
      <w:proofErr w:type="gramEnd"/>
      <w:r w:rsidRPr="00257C4B">
        <w:t xml:space="preserve">中枢约80美元/桶的均价计算，意味着有高达 </w:t>
      </w:r>
      <w:r w:rsidRPr="00257C4B">
        <w:rPr>
          <w:b/>
          <w:bCs/>
        </w:rPr>
        <w:t>1,040亿美元</w:t>
      </w:r>
      <w:r w:rsidRPr="00257C4B">
        <w:t xml:space="preserve"> 的国家资本被死死锁定在储油罐中无法生息。</w:t>
      </w:r>
    </w:p>
    <w:p w14:paraId="616AB9D0" w14:textId="77777777" w:rsidR="001F00B8" w:rsidRPr="00257C4B" w:rsidRDefault="00000000" w:rsidP="00257C4B">
      <w:pPr>
        <w:pStyle w:val="a6"/>
        <w:numPr>
          <w:ilvl w:val="0"/>
          <w:numId w:val="4"/>
        </w:numPr>
        <w:ind w:firstLineChars="0"/>
      </w:pPr>
      <w:r w:rsidRPr="00257C4B">
        <w:rPr>
          <w:b/>
          <w:bCs/>
        </w:rPr>
        <w:t>物理损耗与仓储维护成本</w:t>
      </w:r>
      <w:r w:rsidRPr="00257C4B">
        <w:t>：海量原油的自然挥发、储罐防腐维护、</w:t>
      </w:r>
      <w:proofErr w:type="gramStart"/>
      <w:r w:rsidRPr="00257C4B">
        <w:t>地下盐</w:t>
      </w:r>
      <w:proofErr w:type="gramEnd"/>
      <w:r w:rsidRPr="00257C4B">
        <w:t>穴的运营费用，每年按总价值的3-5%估算，年均损耗资金流高达30亿至50亿美元。</w:t>
      </w:r>
    </w:p>
    <w:p w14:paraId="566747A0" w14:textId="77777777" w:rsidR="001F00B8" w:rsidRPr="00257C4B" w:rsidRDefault="00000000" w:rsidP="00257C4B">
      <w:pPr>
        <w:pStyle w:val="a6"/>
        <w:numPr>
          <w:ilvl w:val="0"/>
          <w:numId w:val="4"/>
        </w:numPr>
        <w:ind w:firstLineChars="0"/>
      </w:pPr>
      <w:r w:rsidRPr="00257C4B">
        <w:rPr>
          <w:b/>
          <w:bCs/>
        </w:rPr>
        <w:t>价格倒挂与财务利息</w:t>
      </w:r>
      <w:r w:rsidRPr="00257C4B">
        <w:t>：在进口原油期间，由于是强行</w:t>
      </w:r>
      <w:proofErr w:type="gramStart"/>
      <w:r w:rsidRPr="00257C4B">
        <w:t>履约俄</w:t>
      </w:r>
      <w:proofErr w:type="gramEnd"/>
      <w:r w:rsidRPr="00257C4B">
        <w:t>/</w:t>
      </w:r>
      <w:proofErr w:type="gramStart"/>
      <w:r w:rsidRPr="00257C4B">
        <w:t>中东长协及</w:t>
      </w:r>
      <w:proofErr w:type="gramEnd"/>
      <w:r w:rsidRPr="00257C4B">
        <w:t>吸纳影子舰队原油，许多时候必须在国际油价高位进行强行交割入库，同时国家还需为建设这些储备设施发行低息债券支付利息。</w:t>
      </w:r>
    </w:p>
    <w:p w14:paraId="5333AC3A" w14:textId="77777777" w:rsidR="001F00B8" w:rsidRPr="00257C4B" w:rsidRDefault="00000000" w:rsidP="00257C4B">
      <w:r w:rsidRPr="00257C4B">
        <w:t>综合测算，中国过去五年为超量囤积能源所支付的绝对“战争储备溢价”累积规模已超过数百亿美元。决策层宁愿承受这笔在和平时期看似纯粹资源浪费的巨额账单，印证了其战略评估底盘已经彻底抛弃了“供应链全球化永远畅通”的幻想，转而为不可避免的大国物理</w:t>
      </w:r>
      <w:proofErr w:type="gramStart"/>
      <w:r w:rsidRPr="00257C4B">
        <w:t>碰撞做</w:t>
      </w:r>
      <w:proofErr w:type="gramEnd"/>
      <w:r w:rsidRPr="00257C4B">
        <w:t>最后的资源封底。</w:t>
      </w:r>
    </w:p>
    <w:p w14:paraId="00630484" w14:textId="77777777" w:rsidR="001F00B8" w:rsidRPr="00257C4B" w:rsidRDefault="00000000" w:rsidP="00257C4B">
      <w:pPr>
        <w:pStyle w:val="2"/>
      </w:pPr>
      <w:r w:rsidRPr="00257C4B">
        <w:lastRenderedPageBreak/>
        <w:t>维度三：国家核心资本的真实投资偏好——军工隐性注资与地产出清的对比</w:t>
      </w:r>
    </w:p>
    <w:p w14:paraId="71B0EE74" w14:textId="77777777" w:rsidR="001F00B8" w:rsidRPr="00257C4B" w:rsidRDefault="00000000" w:rsidP="00257C4B">
      <w:r w:rsidRPr="00257C4B">
        <w:t>探究国家宏观战略最敏锐的指标，在于资金在国内不同产业间的真实配置。如果在外部面临封锁风险时，内部依然将信贷资源倾注于低技术附加值的钢筋水泥，那么战争储备就成了无源之水。通过梳理近三年房地产救市资金的“口惠而实不至”，并将其与军工</w:t>
      </w:r>
      <w:proofErr w:type="gramStart"/>
      <w:r w:rsidRPr="00257C4B">
        <w:t>类央企</w:t>
      </w:r>
      <w:proofErr w:type="gramEnd"/>
      <w:r w:rsidRPr="00257C4B">
        <w:t>、高端制造业获得的显性与隐性财政/金融输血进行对比，国家核心资本的真实战略偏好昭然若揭。</w:t>
      </w:r>
    </w:p>
    <w:p w14:paraId="2BB8C251" w14:textId="77777777" w:rsidR="001F00B8" w:rsidRPr="00257C4B" w:rsidRDefault="00000000" w:rsidP="00257C4B">
      <w:pPr>
        <w:pStyle w:val="3"/>
        <w:ind w:firstLine="541"/>
      </w:pPr>
      <w:r w:rsidRPr="00257C4B">
        <w:t>1. 房地产救市的“表象与骨感”：受控拆解与流动性隔绝</w:t>
      </w:r>
    </w:p>
    <w:p w14:paraId="6A036E1F" w14:textId="77777777" w:rsidR="001F00B8" w:rsidRPr="00257C4B" w:rsidRDefault="00000000" w:rsidP="00257C4B">
      <w:r w:rsidRPr="00257C4B">
        <w:t xml:space="preserve">2024至2026年间，中国房地产行业面临着深度的周期性出清与结构性衰退。官方数据显示，尽管政府在表面上频频出台救市政策，如建立房地产项目融资“白名单”制度、设立“保交楼”专项借款等，但房地产固定资产投资（FAI）依然是拖累整体经济增长的最主要负面因素 </w:t>
      </w:r>
      <w:r w:rsidRPr="00257C4B">
        <w:rPr>
          <w:color w:val="444746"/>
          <w:sz w:val="24"/>
          <w:szCs w:val="24"/>
          <w:vertAlign w:val="superscript"/>
        </w:rPr>
        <w:t>40</w:t>
      </w:r>
      <w:r w:rsidRPr="00257C4B">
        <w:t>。</w:t>
      </w:r>
    </w:p>
    <w:p w14:paraId="20A48D28" w14:textId="77777777" w:rsidR="001F00B8" w:rsidRPr="00257C4B" w:rsidRDefault="00000000" w:rsidP="00257C4B">
      <w:r w:rsidRPr="00257C4B">
        <w:t>穿透到基层资金</w:t>
      </w:r>
      <w:proofErr w:type="gramStart"/>
      <w:r w:rsidRPr="00257C4B">
        <w:t>链执行</w:t>
      </w:r>
      <w:proofErr w:type="gramEnd"/>
      <w:r w:rsidRPr="00257C4B">
        <w:t xml:space="preserve">层面，房地产救市资金的实际落地率极其低迷。以“保交楼”专项借款为例，政策设计的初衷是发挥财政资金的撬动效应——要求地方政府城投平台做借款主体，并要求商业银行提供1:2比例的配套融资 </w:t>
      </w:r>
      <w:r w:rsidRPr="00257C4B">
        <w:rPr>
          <w:color w:val="444746"/>
          <w:sz w:val="24"/>
          <w:szCs w:val="24"/>
          <w:vertAlign w:val="superscript"/>
        </w:rPr>
        <w:t>41</w:t>
      </w:r>
      <w:r w:rsidRPr="00257C4B">
        <w:t>。 然而，微观调研揭示了残酷的现实。某</w:t>
      </w:r>
      <w:proofErr w:type="gramStart"/>
      <w:r w:rsidRPr="00257C4B">
        <w:t>头部房企</w:t>
      </w:r>
      <w:proofErr w:type="gramEnd"/>
      <w:r w:rsidRPr="00257C4B">
        <w:t>在河南区域提交了近10亿元的项目专项借款申请，理论上应获得高额资金支持，但最终实际成功批复的仅有区区8000万元，资金真实到位率不足8%。更为严峻的是，其</w:t>
      </w:r>
      <w:proofErr w:type="gramStart"/>
      <w:r w:rsidRPr="00257C4B">
        <w:t>融资台</w:t>
      </w:r>
      <w:proofErr w:type="gramEnd"/>
      <w:r w:rsidRPr="00257C4B">
        <w:t>账上“配套融资”一</w:t>
      </w:r>
      <w:proofErr w:type="gramStart"/>
      <w:r w:rsidRPr="00257C4B">
        <w:t>栏普遍</w:t>
      </w:r>
      <w:proofErr w:type="gramEnd"/>
      <w:r w:rsidRPr="00257C4B">
        <w:t xml:space="preserve">为空 </w:t>
      </w:r>
      <w:r w:rsidRPr="00257C4B">
        <w:rPr>
          <w:color w:val="444746"/>
          <w:sz w:val="24"/>
          <w:szCs w:val="24"/>
          <w:vertAlign w:val="superscript"/>
        </w:rPr>
        <w:t>41</w:t>
      </w:r>
      <w:r w:rsidRPr="00257C4B">
        <w:t>。 出现这种流动性隔绝的根本原因在于：</w:t>
      </w:r>
    </w:p>
    <w:p w14:paraId="63C7EE9A" w14:textId="77777777" w:rsidR="001F00B8" w:rsidRPr="00257C4B" w:rsidRDefault="00000000" w:rsidP="00257C4B">
      <w:pPr>
        <w:pStyle w:val="a6"/>
        <w:numPr>
          <w:ilvl w:val="0"/>
          <w:numId w:val="5"/>
        </w:numPr>
        <w:ind w:firstLineChars="0"/>
      </w:pPr>
      <w:r w:rsidRPr="00257C4B">
        <w:rPr>
          <w:b/>
          <w:bCs/>
        </w:rPr>
        <w:t>地方政府的避险情绪</w:t>
      </w:r>
      <w:r w:rsidRPr="00257C4B">
        <w:t>：两批保交楼专项借款被要求统借统还，实质上会转化为地方城投平台的隐性债务。在地方政府债务化解（如发行1.4</w:t>
      </w:r>
      <w:proofErr w:type="gramStart"/>
      <w:r w:rsidRPr="00257C4B">
        <w:t>万亿</w:t>
      </w:r>
      <w:proofErr w:type="gramEnd"/>
      <w:r w:rsidRPr="00257C4B">
        <w:t xml:space="preserve">地方债置换额度 </w:t>
      </w:r>
      <w:r w:rsidRPr="00257C4B">
        <w:rPr>
          <w:color w:val="444746"/>
          <w:sz w:val="24"/>
          <w:szCs w:val="24"/>
          <w:vertAlign w:val="superscript"/>
        </w:rPr>
        <w:t>2</w:t>
      </w:r>
      <w:r w:rsidRPr="00257C4B">
        <w:t xml:space="preserve">）的考核重压下，地方财政对底层资产价值严重贬损、抵押率往往不足50%的烂尾楼项目持极度警惕态度，认为“怎么算都会亏” </w:t>
      </w:r>
      <w:r w:rsidRPr="00257C4B">
        <w:rPr>
          <w:color w:val="444746"/>
          <w:sz w:val="24"/>
          <w:szCs w:val="24"/>
          <w:vertAlign w:val="superscript"/>
        </w:rPr>
        <w:t>41</w:t>
      </w:r>
      <w:r w:rsidRPr="00257C4B">
        <w:t>。</w:t>
      </w:r>
    </w:p>
    <w:p w14:paraId="08197732" w14:textId="77777777" w:rsidR="001F00B8" w:rsidRPr="00257C4B" w:rsidRDefault="00000000" w:rsidP="00257C4B">
      <w:pPr>
        <w:pStyle w:val="a6"/>
        <w:numPr>
          <w:ilvl w:val="0"/>
          <w:numId w:val="5"/>
        </w:numPr>
        <w:ind w:firstLineChars="0"/>
      </w:pPr>
      <w:r w:rsidRPr="00257C4B">
        <w:rPr>
          <w:b/>
          <w:bCs/>
        </w:rPr>
        <w:t>央行基础货币投放的克制</w:t>
      </w:r>
      <w:r w:rsidRPr="00257C4B">
        <w:t xml:space="preserve">：中国人民银行的结构性货币政策工具（如抵押补充贷款PSL）曾在2015年开启了轰轰烈烈的棚改货币化，是推高房价的终极引擎 </w:t>
      </w:r>
      <w:r w:rsidRPr="00257C4B">
        <w:rPr>
          <w:color w:val="444746"/>
          <w:sz w:val="24"/>
          <w:szCs w:val="24"/>
          <w:vertAlign w:val="superscript"/>
        </w:rPr>
        <w:t>43</w:t>
      </w:r>
      <w:r w:rsidRPr="00257C4B">
        <w:t>。但在2024年，尽管房地产处于深渊，央行却</w:t>
      </w:r>
      <w:proofErr w:type="gramStart"/>
      <w:r w:rsidRPr="00257C4B">
        <w:t>明确报告</w:t>
      </w:r>
      <w:proofErr w:type="gramEnd"/>
      <w:r w:rsidRPr="00257C4B">
        <w:t xml:space="preserve">称“结构性货币政策工具余额下降”，PSL并未开启大规模印钞救市 </w:t>
      </w:r>
      <w:r w:rsidRPr="00257C4B">
        <w:rPr>
          <w:color w:val="444746"/>
          <w:sz w:val="24"/>
          <w:szCs w:val="24"/>
          <w:vertAlign w:val="superscript"/>
        </w:rPr>
        <w:t>10</w:t>
      </w:r>
      <w:r w:rsidRPr="00257C4B">
        <w:t>。</w:t>
      </w:r>
    </w:p>
    <w:p w14:paraId="53FE6632" w14:textId="77777777" w:rsidR="001F00B8" w:rsidRPr="00257C4B" w:rsidRDefault="00000000" w:rsidP="00257C4B">
      <w:r w:rsidRPr="00257C4B">
        <w:t>这深刻表明，国家对房地产的态度绝非“托底拉升”，而是“受控拆解”（Controlled Demolition）。政策的底线被严苛地划定在化解可能引发系统性社会动荡的“交楼”环节，但绝不容许新的国家核心信贷资源再次流入这个不再具备地缘战略附加值的庞氏债务循环中。</w:t>
      </w:r>
    </w:p>
    <w:p w14:paraId="61A36C5F" w14:textId="77777777" w:rsidR="001F00B8" w:rsidRPr="00257C4B" w:rsidRDefault="00000000" w:rsidP="00257C4B">
      <w:pPr>
        <w:pStyle w:val="3"/>
        <w:ind w:firstLine="541"/>
      </w:pPr>
      <w:r w:rsidRPr="00257C4B">
        <w:t xml:space="preserve">2. </w:t>
      </w:r>
      <w:proofErr w:type="gramStart"/>
      <w:r w:rsidRPr="00257C4B">
        <w:t>军工央企与</w:t>
      </w:r>
      <w:proofErr w:type="gramEnd"/>
      <w:r w:rsidRPr="00257C4B">
        <w:t>硬核科技的“国之重器”红利：无上限的定向滴灌</w:t>
      </w:r>
    </w:p>
    <w:p w14:paraId="55815B0B" w14:textId="77777777" w:rsidR="001F00B8" w:rsidRPr="00257C4B" w:rsidRDefault="00000000" w:rsidP="00257C4B">
      <w:r w:rsidRPr="00257C4B">
        <w:t>与房地产行业在流动性荒漠中挣扎形成鲜明对比的，是国防军工、航天科技、半导体及高端设备制造业正在享受国家财政与央行货币工具几乎无上限的“定向滴灌”。这种支持不再仅仅依赖</w:t>
      </w:r>
      <w:r w:rsidRPr="00257C4B">
        <w:lastRenderedPageBreak/>
        <w:t>于公开的年度国防预算，而是通过隐性财政补贴、特别国债注资以及央行低息资金的多维管网体系进行输血。</w:t>
      </w:r>
    </w:p>
    <w:p w14:paraId="5E8E895D" w14:textId="77777777" w:rsidR="001F00B8" w:rsidRPr="00257C4B" w:rsidRDefault="00000000" w:rsidP="00257C4B">
      <w:pPr>
        <w:pStyle w:val="4"/>
        <w:ind w:firstLine="464"/>
      </w:pPr>
      <w:r w:rsidRPr="00257C4B">
        <w:t>2.1 超长期特别国债的战略定向</w:t>
      </w:r>
    </w:p>
    <w:p w14:paraId="1D38A2DB" w14:textId="77777777" w:rsidR="001F00B8" w:rsidRPr="00257C4B" w:rsidRDefault="00000000" w:rsidP="00257C4B">
      <w:r w:rsidRPr="00257C4B">
        <w:t>在财政端，中国政府突破了常规赤字限制，连续出台了堪称国家战略级别的财政扩张工具。2024年，中国宣布发行1</w:t>
      </w:r>
      <w:proofErr w:type="gramStart"/>
      <w:r w:rsidRPr="00257C4B">
        <w:t>万亿元超</w:t>
      </w:r>
      <w:proofErr w:type="gramEnd"/>
      <w:r w:rsidRPr="00257C4B">
        <w:t>长期特别国债；2026年4月，中国正式启动了总额达1.3</w:t>
      </w:r>
      <w:proofErr w:type="gramStart"/>
      <w:r w:rsidRPr="00257C4B">
        <w:t>万亿</w:t>
      </w:r>
      <w:proofErr w:type="gramEnd"/>
      <w:r w:rsidRPr="00257C4B">
        <w:t xml:space="preserve">元（约1893亿美元）的新一轮20年及30年期超长期特别国债的发行 </w:t>
      </w:r>
      <w:r w:rsidRPr="00257C4B">
        <w:rPr>
          <w:color w:val="444746"/>
          <w:sz w:val="24"/>
          <w:szCs w:val="24"/>
          <w:vertAlign w:val="superscript"/>
        </w:rPr>
        <w:t>44</w:t>
      </w:r>
      <w:r w:rsidRPr="00257C4B">
        <w:t>。 这些长周期、由国家主权信用兜底的巨量资金，其用途被</w:t>
      </w:r>
      <w:proofErr w:type="gramStart"/>
      <w:r w:rsidRPr="00257C4B">
        <w:t>国家发改委</w:t>
      </w:r>
      <w:proofErr w:type="gramEnd"/>
      <w:r w:rsidRPr="00257C4B">
        <w:t xml:space="preserve">（NDRC）严格限定在“支持国家重大战略实施和重点领域安全能力建设”（即“两重”），以及大规模设备更新 </w:t>
      </w:r>
      <w:r w:rsidRPr="00257C4B">
        <w:rPr>
          <w:color w:val="444746"/>
          <w:sz w:val="24"/>
          <w:szCs w:val="24"/>
          <w:vertAlign w:val="superscript"/>
        </w:rPr>
        <w:t>44</w:t>
      </w:r>
      <w:r w:rsidRPr="00257C4B">
        <w:t xml:space="preserve">。例如，2026年1月下达的936亿元配额，直接砸向了工业、能源电力等关乎国家运转命脉的4500个核心项目 </w:t>
      </w:r>
      <w:r w:rsidRPr="00257C4B">
        <w:rPr>
          <w:color w:val="444746"/>
          <w:sz w:val="24"/>
          <w:szCs w:val="24"/>
          <w:vertAlign w:val="superscript"/>
        </w:rPr>
        <w:t>45</w:t>
      </w:r>
      <w:r w:rsidRPr="00257C4B">
        <w:t>。这些资金根本不会流向民营房地产企业，而是精准且全额地拨付给了国资</w:t>
      </w:r>
      <w:proofErr w:type="gramStart"/>
      <w:r w:rsidRPr="00257C4B">
        <w:t>委控制</w:t>
      </w:r>
      <w:proofErr w:type="gramEnd"/>
      <w:r w:rsidRPr="00257C4B">
        <w:t>下的大型</w:t>
      </w:r>
      <w:proofErr w:type="gramStart"/>
      <w:r w:rsidRPr="00257C4B">
        <w:t>央</w:t>
      </w:r>
      <w:proofErr w:type="gramEnd"/>
      <w:r w:rsidRPr="00257C4B">
        <w:t>企及地方重点骨干企业。</w:t>
      </w:r>
    </w:p>
    <w:p w14:paraId="20CC7EE2" w14:textId="77777777" w:rsidR="001F00B8" w:rsidRPr="00257C4B" w:rsidRDefault="00000000" w:rsidP="00257C4B">
      <w:pPr>
        <w:pStyle w:val="4"/>
        <w:ind w:firstLine="464"/>
      </w:pPr>
      <w:r w:rsidRPr="00257C4B">
        <w:t>2.2 隐性财政补贴与科研经费的表外化</w:t>
      </w:r>
    </w:p>
    <w:p w14:paraId="602C56FA" w14:textId="77777777" w:rsidR="001F00B8" w:rsidRPr="00257C4B" w:rsidRDefault="00000000" w:rsidP="00257C4B">
      <w:r w:rsidRPr="00257C4B">
        <w:t>对于处于备战前沿的军工类上市央企，各级政府的财政补贴成为保障其研发投入与利润表的重要隐性支柱。</w:t>
      </w:r>
    </w:p>
    <w:p w14:paraId="20119B79" w14:textId="77777777" w:rsidR="001F00B8" w:rsidRPr="00257C4B" w:rsidRDefault="00000000" w:rsidP="00257C4B">
      <w:pPr>
        <w:pStyle w:val="a6"/>
        <w:numPr>
          <w:ilvl w:val="0"/>
          <w:numId w:val="6"/>
        </w:numPr>
        <w:ind w:firstLineChars="0"/>
      </w:pPr>
      <w:r w:rsidRPr="00257C4B">
        <w:rPr>
          <w:b/>
          <w:bCs/>
        </w:rPr>
        <w:t>中国航天科技集团（CASC）案例</w:t>
      </w:r>
      <w:r w:rsidRPr="00257C4B">
        <w:t>：其下属的539厂，仅仅凭借一项“应答机柔性化测控通信产品”的关键技术攻关项目，便顺利通过</w:t>
      </w:r>
      <w:proofErr w:type="gramStart"/>
      <w:r w:rsidRPr="00257C4B">
        <w:t>上海市发改委</w:t>
      </w:r>
      <w:proofErr w:type="gramEnd"/>
      <w:r w:rsidRPr="00257C4B">
        <w:t>、</w:t>
      </w:r>
      <w:proofErr w:type="gramStart"/>
      <w:r w:rsidRPr="00257C4B">
        <w:t>经信委和</w:t>
      </w:r>
      <w:proofErr w:type="gramEnd"/>
      <w:r w:rsidRPr="00257C4B">
        <w:t xml:space="preserve">财政局的三方联合答辩，一次性获得高达1100万元的地方战略性新兴产业专项资金直接无偿补贴 </w:t>
      </w:r>
      <w:r w:rsidRPr="00257C4B">
        <w:rPr>
          <w:color w:val="444746"/>
          <w:sz w:val="24"/>
          <w:szCs w:val="24"/>
          <w:vertAlign w:val="superscript"/>
        </w:rPr>
        <w:t>48</w:t>
      </w:r>
      <w:r w:rsidRPr="00257C4B">
        <w:t xml:space="preserve">。此外，航天科技体系内流转的各类定向课题研究费、院士工作室共建捐赠款数不胜数 </w:t>
      </w:r>
      <w:r w:rsidRPr="00257C4B">
        <w:rPr>
          <w:color w:val="444746"/>
          <w:sz w:val="24"/>
          <w:szCs w:val="24"/>
          <w:vertAlign w:val="superscript"/>
        </w:rPr>
        <w:t>49</w:t>
      </w:r>
      <w:r w:rsidRPr="00257C4B">
        <w:t>。</w:t>
      </w:r>
    </w:p>
    <w:p w14:paraId="5E8644F3" w14:textId="77777777" w:rsidR="001F00B8" w:rsidRPr="00257C4B" w:rsidRDefault="00000000" w:rsidP="00257C4B">
      <w:pPr>
        <w:pStyle w:val="a6"/>
        <w:numPr>
          <w:ilvl w:val="0"/>
          <w:numId w:val="6"/>
        </w:numPr>
        <w:ind w:firstLineChars="0"/>
      </w:pPr>
      <w:r w:rsidRPr="00257C4B">
        <w:rPr>
          <w:b/>
          <w:bCs/>
        </w:rPr>
        <w:t>中国兵器工业集团（Norinco）案例</w:t>
      </w:r>
      <w:r w:rsidRPr="00257C4B">
        <w:t>：以内蒙</w:t>
      </w:r>
      <w:proofErr w:type="gramStart"/>
      <w:r w:rsidRPr="00257C4B">
        <w:t>一</w:t>
      </w:r>
      <w:proofErr w:type="gramEnd"/>
      <w:r w:rsidRPr="00257C4B">
        <w:t xml:space="preserve">机（股票代码：600967，中国兵器工业集团下属核心装甲车辆研制基地）为例，在其2024/2025年报的附注中，明确披露了巨额的“政府补助”项目。这些分为“与资产相关”和“与收益相关”的政府无偿资金拨付，直接计入了企业的“其他收益”或冲减了相关营业成本 </w:t>
      </w:r>
      <w:r w:rsidRPr="00257C4B">
        <w:rPr>
          <w:color w:val="444746"/>
          <w:sz w:val="24"/>
          <w:szCs w:val="24"/>
          <w:vertAlign w:val="superscript"/>
        </w:rPr>
        <w:t>50</w:t>
      </w:r>
      <w:r w:rsidRPr="00257C4B">
        <w:t xml:space="preserve">。类似情况也广泛存在于中航沈飞（600760）等航空主机厂的财报中 </w:t>
      </w:r>
      <w:r w:rsidRPr="00257C4B">
        <w:rPr>
          <w:color w:val="444746"/>
          <w:sz w:val="24"/>
          <w:szCs w:val="24"/>
          <w:vertAlign w:val="superscript"/>
        </w:rPr>
        <w:t>52</w:t>
      </w:r>
      <w:r w:rsidRPr="00257C4B">
        <w:t>。</w:t>
      </w:r>
    </w:p>
    <w:p w14:paraId="60100FDE" w14:textId="77777777" w:rsidR="001F00B8" w:rsidRPr="00257C4B" w:rsidRDefault="00000000" w:rsidP="00257C4B">
      <w:r w:rsidRPr="00257C4B">
        <w:t>根据外部</w:t>
      </w:r>
      <w:proofErr w:type="gramStart"/>
      <w:r w:rsidRPr="00257C4B">
        <w:t>独立智库</w:t>
      </w:r>
      <w:proofErr w:type="gramEnd"/>
      <w:r w:rsidRPr="00257C4B">
        <w:t>（如Rhodium Group）的保守估算，虽然中国官方公布的国防预算维持在GDP的1.5%至1.7%的温和区间，但在军民融合体系、巨额隐性科研财政补贴、超长期特别国债注资及地方配套资金的重重叠加下，中国2024年广义上的实际国防</w:t>
      </w:r>
      <w:proofErr w:type="gramStart"/>
      <w:r w:rsidRPr="00257C4B">
        <w:t>及泛安全</w:t>
      </w:r>
      <w:proofErr w:type="gramEnd"/>
      <w:r w:rsidRPr="00257C4B">
        <w:t xml:space="preserve">开支，极有可能已飙升至GDP的7%左右 </w:t>
      </w:r>
      <w:r w:rsidRPr="00257C4B">
        <w:rPr>
          <w:color w:val="444746"/>
          <w:sz w:val="24"/>
          <w:szCs w:val="24"/>
          <w:vertAlign w:val="superscript"/>
        </w:rPr>
        <w:t>53</w:t>
      </w:r>
      <w:r w:rsidRPr="00257C4B">
        <w:t>。</w:t>
      </w:r>
    </w:p>
    <w:p w14:paraId="633D9F92" w14:textId="77777777" w:rsidR="001F00B8" w:rsidRPr="00257C4B" w:rsidRDefault="00000000" w:rsidP="00257C4B">
      <w:pPr>
        <w:pStyle w:val="4"/>
        <w:ind w:firstLine="464"/>
      </w:pPr>
      <w:r w:rsidRPr="00257C4B">
        <w:t>2.3 央行结构性货币政策的“科技/绿色”偏好</w:t>
      </w:r>
    </w:p>
    <w:p w14:paraId="4E1FA1C5" w14:textId="77777777" w:rsidR="001F00B8" w:rsidRPr="00257C4B" w:rsidRDefault="00000000" w:rsidP="00257C4B">
      <w:r w:rsidRPr="00257C4B">
        <w:t>在金融端，截至2025年9月末，人民银行的结构性货币政策工具余额已高达3.9</w:t>
      </w:r>
      <w:proofErr w:type="gramStart"/>
      <w:r w:rsidRPr="00257C4B">
        <w:t>万亿</w:t>
      </w:r>
      <w:proofErr w:type="gramEnd"/>
      <w:r w:rsidRPr="00257C4B">
        <w:t>元人民币（约5503亿美元）</w:t>
      </w:r>
      <w:r w:rsidRPr="00257C4B">
        <w:rPr>
          <w:color w:val="444746"/>
          <w:sz w:val="24"/>
          <w:szCs w:val="24"/>
          <w:vertAlign w:val="superscript"/>
        </w:rPr>
        <w:t>54</w:t>
      </w:r>
      <w:r w:rsidRPr="00257C4B">
        <w:t>。央行副行长明确宣布，在降低结构性货币工具利率0.25个百分点的同</w:t>
      </w:r>
      <w:r w:rsidRPr="00257C4B">
        <w:lastRenderedPageBreak/>
        <w:t>时，将支持科技创新和技术改造的再贷款额度大幅扩充至1.2</w:t>
      </w:r>
      <w:proofErr w:type="gramStart"/>
      <w:r w:rsidRPr="00257C4B">
        <w:t>万亿</w:t>
      </w:r>
      <w:proofErr w:type="gramEnd"/>
      <w:r w:rsidRPr="00257C4B">
        <w:t xml:space="preserve">元 </w:t>
      </w:r>
      <w:r w:rsidRPr="00257C4B">
        <w:rPr>
          <w:color w:val="444746"/>
          <w:sz w:val="24"/>
          <w:szCs w:val="24"/>
          <w:vertAlign w:val="superscript"/>
        </w:rPr>
        <w:t>55</w:t>
      </w:r>
      <w:r w:rsidRPr="00257C4B">
        <w:t xml:space="preserve">。 在这一政策指挥棒下，商业银行的信贷配给发生了剧烈转向。截至2025年9月末，科技型企业贷款同比增长11.8%，绿色贷款同比暴涨22.9%，均远超社会整体贷款平均增速 </w:t>
      </w:r>
      <w:r w:rsidRPr="00257C4B">
        <w:rPr>
          <w:color w:val="444746"/>
          <w:sz w:val="24"/>
          <w:szCs w:val="24"/>
          <w:vertAlign w:val="superscript"/>
        </w:rPr>
        <w:t>54</w:t>
      </w:r>
      <w:r w:rsidRPr="00257C4B">
        <w:t>。</w:t>
      </w:r>
    </w:p>
    <w:p w14:paraId="2E8DD477" w14:textId="77777777" w:rsidR="001F00B8" w:rsidRPr="00257C4B" w:rsidRDefault="00000000" w:rsidP="00257C4B">
      <w:r w:rsidRPr="00257C4B">
        <w:t>投资偏好推断：</w:t>
      </w:r>
    </w:p>
    <w:p w14:paraId="121CA12A" w14:textId="77777777" w:rsidR="001F00B8" w:rsidRPr="00257C4B" w:rsidRDefault="00000000" w:rsidP="00257C4B">
      <w:pPr>
        <w:rPr>
          <w:b/>
          <w:bCs/>
        </w:rPr>
      </w:pPr>
      <w:r w:rsidRPr="00257C4B">
        <w:t>将房地产不到10%的救市资金实际落地率，与1.3</w:t>
      </w:r>
      <w:proofErr w:type="gramStart"/>
      <w:r w:rsidRPr="00257C4B">
        <w:t>万亿</w:t>
      </w:r>
      <w:proofErr w:type="gramEnd"/>
      <w:r w:rsidRPr="00257C4B">
        <w:t>特别国债的100%全额下拨及3.9</w:t>
      </w:r>
      <w:proofErr w:type="gramStart"/>
      <w:r w:rsidRPr="00257C4B">
        <w:t>万亿</w:t>
      </w:r>
      <w:proofErr w:type="gramEnd"/>
      <w:r w:rsidRPr="00257C4B">
        <w:t>央行结构性工具对科技/绿色/安全产业的巨量滴灌进行对比，可以得出毋庸置疑的结论：</w:t>
      </w:r>
      <w:r w:rsidRPr="00257C4B">
        <w:rPr>
          <w:b/>
          <w:bCs/>
        </w:rPr>
        <w:t>国家核心资本的投资偏好已经完成了历史性转移。</w:t>
      </w:r>
    </w:p>
    <w:p w14:paraId="6F5F8A1E" w14:textId="77777777" w:rsidR="001F00B8" w:rsidRPr="00257C4B" w:rsidRDefault="00000000" w:rsidP="00257C4B">
      <w:r w:rsidRPr="00257C4B">
        <w:t>中国宏观调控的底层逻辑，已经从经典的“逆周期刺激经济增长、追求GDP账面繁荣”彻底转变为“以地缘冲突爆发为前置假设的资产负债表战备管理”。房地产代表的是透支内需居民负债的“软财富”，在制裁或战争状态下犹如沙上建塔，毫无抵抗力；而由军工装备制造、深空探测、半导体国产替代及新能源基建构成的实体产业，才是能够抵御海上封锁并具备硬核博弈能力的“国家主权财富”。</w:t>
      </w:r>
    </w:p>
    <w:p w14:paraId="3F429423" w14:textId="77777777" w:rsidR="001F00B8" w:rsidRPr="00257C4B" w:rsidRDefault="00000000" w:rsidP="00257C4B">
      <w:pPr>
        <w:pStyle w:val="2"/>
      </w:pPr>
      <w:r w:rsidRPr="00257C4B">
        <w:t>深度总结与地缘战略推演</w:t>
      </w:r>
    </w:p>
    <w:p w14:paraId="7839EAA3" w14:textId="77777777" w:rsidR="001F00B8" w:rsidRPr="00257C4B" w:rsidRDefault="00000000" w:rsidP="00257C4B">
      <w:r w:rsidRPr="00257C4B">
        <w:t>基于对2021至2026年五年间中国宏观经济数据、跨国资本流向的离岸还原、大宗商品进出口的超量测算以及国内财政货币政策的穿透分析，本报告得出以下深度宏观定性结论：</w:t>
      </w:r>
    </w:p>
    <w:p w14:paraId="60EB6CF1" w14:textId="77777777" w:rsidR="001F00B8" w:rsidRPr="00257C4B" w:rsidRDefault="00000000" w:rsidP="00257C4B">
      <w:pPr>
        <w:pStyle w:val="a6"/>
        <w:numPr>
          <w:ilvl w:val="0"/>
          <w:numId w:val="7"/>
        </w:numPr>
        <w:ind w:firstLineChars="0"/>
      </w:pPr>
      <w:r w:rsidRPr="00257C4B">
        <w:rPr>
          <w:b/>
          <w:bCs/>
        </w:rPr>
        <w:t>“温水煮青蛙”式的</w:t>
      </w:r>
      <w:proofErr w:type="gramStart"/>
      <w:r w:rsidRPr="00257C4B">
        <w:rPr>
          <w:b/>
          <w:bCs/>
        </w:rPr>
        <w:t>去美元</w:t>
      </w:r>
      <w:proofErr w:type="gramEnd"/>
      <w:r w:rsidRPr="00257C4B">
        <w:rPr>
          <w:b/>
          <w:bCs/>
        </w:rPr>
        <w:t>化已抵达安全临界点</w:t>
      </w:r>
      <w:r w:rsidRPr="00257C4B">
        <w:t>。</w:t>
      </w:r>
      <w:r w:rsidRPr="00257C4B">
        <w:rPr>
          <w:rFonts w:cs="Arial"/>
          <w:color w:val="000000"/>
        </w:rPr>
        <w:br/>
      </w:r>
      <w:r w:rsidRPr="00257C4B">
        <w:t>超过1500亿美元的真实资本从美国国债市场系统性撤离，并以超过50%的高转化率直接淬炼为黄金、铜、原油及农产品的物理实物。这标志着中国央行与主权基金的资产配置逻辑发生了颠覆——从“追求金融美元利差收益”转变为“追求国家战时生存的绝对冗余”。中国正在加速构筑一套不依赖于美元信用体系（SWIFT）和西方控制的海运网络体系的独立国家经济内循环基石。</w:t>
      </w:r>
    </w:p>
    <w:p w14:paraId="42BF51F6" w14:textId="77777777" w:rsidR="001F00B8" w:rsidRPr="00257C4B" w:rsidRDefault="00000000" w:rsidP="00257C4B">
      <w:pPr>
        <w:pStyle w:val="a6"/>
        <w:numPr>
          <w:ilvl w:val="0"/>
          <w:numId w:val="7"/>
        </w:numPr>
        <w:ind w:firstLineChars="0"/>
      </w:pPr>
      <w:r w:rsidRPr="00257C4B">
        <w:rPr>
          <w:b/>
          <w:bCs/>
        </w:rPr>
        <w:t>高达千亿美元“战争准备金”的足额兑现</w:t>
      </w:r>
      <w:r w:rsidRPr="00257C4B">
        <w:t>。</w:t>
      </w:r>
      <w:r w:rsidRPr="00257C4B">
        <w:rPr>
          <w:rFonts w:cs="Arial"/>
          <w:color w:val="000000"/>
        </w:rPr>
        <w:br/>
      </w:r>
      <w:r w:rsidRPr="00257C4B">
        <w:t>1.3亿桶的原油战略及商业满库，俄罗斯/中东双线长协的强力支撑，以及庞大“影子舰队”的畅通无阻，使得中国在能源这一最致命的命脉上，具备了应对长达半年以上极限切断与海上封锁的</w:t>
      </w:r>
      <w:proofErr w:type="gramStart"/>
      <w:r w:rsidRPr="00257C4B">
        <w:t>抗打击</w:t>
      </w:r>
      <w:proofErr w:type="gramEnd"/>
      <w:r w:rsidRPr="00257C4B">
        <w:t>能力。每年为其支付的数十亿至上百亿美元的囤积溢价与沉淀成本，是决策层为不可避免的未来冲击提前购买的昂贵“保险”。这不仅是单纯的被动防御，更为中国在未来可能的台海或其他周边热点冲突中，争取了极其宽裕的主动性时间窗口与战略底气。</w:t>
      </w:r>
    </w:p>
    <w:p w14:paraId="40B8203C" w14:textId="77777777" w:rsidR="001F00B8" w:rsidRPr="00257C4B" w:rsidRDefault="00000000" w:rsidP="00257C4B">
      <w:pPr>
        <w:pStyle w:val="a6"/>
        <w:numPr>
          <w:ilvl w:val="0"/>
          <w:numId w:val="7"/>
        </w:numPr>
        <w:ind w:firstLineChars="0"/>
      </w:pPr>
      <w:r w:rsidRPr="00257C4B">
        <w:rPr>
          <w:b/>
          <w:bCs/>
        </w:rPr>
        <w:t>核心资本的极化与“战备经济转型”</w:t>
      </w:r>
      <w:r w:rsidRPr="00257C4B">
        <w:t>。</w:t>
      </w:r>
      <w:r w:rsidRPr="00257C4B">
        <w:rPr>
          <w:rFonts w:cs="Arial"/>
          <w:color w:val="000000"/>
        </w:rPr>
        <w:br/>
      </w:r>
      <w:r w:rsidRPr="00257C4B">
        <w:t>无论是1.3</w:t>
      </w:r>
      <w:proofErr w:type="gramStart"/>
      <w:r w:rsidRPr="00257C4B">
        <w:t>万亿</w:t>
      </w:r>
      <w:proofErr w:type="gramEnd"/>
      <w:r w:rsidRPr="00257C4B">
        <w:t>超长期特别国债的精准发力，还是高达3.9</w:t>
      </w:r>
      <w:proofErr w:type="gramStart"/>
      <w:r w:rsidRPr="00257C4B">
        <w:t>万亿</w:t>
      </w:r>
      <w:proofErr w:type="gramEnd"/>
      <w:r w:rsidRPr="00257C4B">
        <w:t>央行结构性工具的定向浇灌，国家主权信用正在疯狂注入能够直接转化为国家军事投射能力和科技突围能力的重资产制造业。与此形成惨烈对照的是，以房地产为代表的传统周期性行业被无情地剥离了核心信贷输血功能。国家宁可忍受通缩阴影、财政吃紧与宏观GDP账面增速的阵痛，也绝不妥协、不偏离将有限资源全面压注于“强军强国”与“科技自立”的底线主轴。</w:t>
      </w:r>
    </w:p>
    <w:p w14:paraId="72B97DC7" w14:textId="77777777" w:rsidR="001F00B8" w:rsidRDefault="00000000" w:rsidP="00257C4B">
      <w:r w:rsidRPr="00257C4B">
        <w:t>综上所述，2021-2026年间显现在各部门图表上的宏观数据异常，绝非偶然的周期性波纹，</w:t>
      </w:r>
      <w:r w:rsidRPr="00257C4B">
        <w:lastRenderedPageBreak/>
        <w:t>而是一场由顶层设计驱动、大国博弈进入深水区后的国家级战略资本乾坤大挪移。这种不计成本囤积战略物资，并极度压缩非战略领域资源消耗的运作模式，是国家进入实质性战备经济轨道的最明确信号。全球资本市场、跨国供应</w:t>
      </w:r>
      <w:proofErr w:type="gramStart"/>
      <w:r w:rsidRPr="00257C4B">
        <w:t>链企业</w:t>
      </w:r>
      <w:proofErr w:type="gramEnd"/>
      <w:r w:rsidRPr="00257C4B">
        <w:t>与各国决策者，必须对这一已被海量数据确证的“底线思维防御工程”予以最顶级的地缘风险定价与战略重视。</w:t>
      </w:r>
    </w:p>
    <w:p w14:paraId="5AF1A45C" w14:textId="77777777" w:rsidR="00EB0DC6" w:rsidRPr="00257C4B" w:rsidRDefault="00EB0DC6" w:rsidP="00257C4B">
      <w:pPr>
        <w:rPr>
          <w:rFonts w:hint="eastAsia"/>
        </w:rPr>
      </w:pPr>
    </w:p>
    <w:p w14:paraId="511B2F48" w14:textId="77777777" w:rsidR="001F00B8" w:rsidRPr="00257C4B" w:rsidRDefault="00000000" w:rsidP="00257C4B">
      <w:pPr>
        <w:pStyle w:val="4"/>
        <w:ind w:firstLine="464"/>
      </w:pPr>
      <w:r w:rsidRPr="00257C4B">
        <w:t>引用的著作</w:t>
      </w:r>
    </w:p>
    <w:p w14:paraId="1AF1BDE4" w14:textId="77777777" w:rsidR="001F00B8" w:rsidRPr="00257C4B" w:rsidRDefault="00000000" w:rsidP="00257C4B">
      <w:pPr>
        <w:pStyle w:val="a6"/>
        <w:numPr>
          <w:ilvl w:val="0"/>
          <w:numId w:val="8"/>
        </w:numPr>
        <w:ind w:firstLineChars="0"/>
      </w:pPr>
      <w:r w:rsidRPr="00257C4B">
        <w:t xml:space="preserve">Finding China in the U.S. TIC Data | Council on Foreign Relations, 访问时间为 五月 28, 2026， </w:t>
      </w:r>
      <w:hyperlink r:id="rId7">
        <w:r w:rsidRPr="00257C4B">
          <w:rPr>
            <w:color w:val="0000EE"/>
            <w:u w:val="single"/>
          </w:rPr>
          <w:t>https://www.cfr.org/articles/finding-china-and-the-u-s-tic-data</w:t>
        </w:r>
      </w:hyperlink>
    </w:p>
    <w:p w14:paraId="470E9A69" w14:textId="77777777" w:rsidR="001F00B8" w:rsidRPr="00257C4B" w:rsidRDefault="00000000" w:rsidP="00257C4B">
      <w:pPr>
        <w:pStyle w:val="a6"/>
        <w:numPr>
          <w:ilvl w:val="0"/>
          <w:numId w:val="8"/>
        </w:numPr>
        <w:ind w:firstLineChars="0"/>
      </w:pPr>
      <w:r w:rsidRPr="00257C4B">
        <w:t xml:space="preserve">China Country Report 2026 - bti-project.org, 访问时间为 五月 28, 2026， </w:t>
      </w:r>
      <w:hyperlink r:id="rId8">
        <w:r w:rsidRPr="00257C4B">
          <w:rPr>
            <w:color w:val="0000EE"/>
            <w:u w:val="single"/>
          </w:rPr>
          <w:t>https://bti-project.org/en/reports/country-report/CHN</w:t>
        </w:r>
      </w:hyperlink>
    </w:p>
    <w:p w14:paraId="16468C08" w14:textId="77777777" w:rsidR="001F00B8" w:rsidRPr="00257C4B" w:rsidRDefault="00000000" w:rsidP="00257C4B">
      <w:pPr>
        <w:pStyle w:val="a6"/>
        <w:numPr>
          <w:ilvl w:val="0"/>
          <w:numId w:val="8"/>
        </w:numPr>
        <w:ind w:firstLineChars="0"/>
      </w:pPr>
      <w:r w:rsidRPr="00257C4B">
        <w:t xml:space="preserve">Finding China in the US TIC Data - Council on Foreign Relations, 访问时间为 五月 28, 2026， </w:t>
      </w:r>
      <w:hyperlink r:id="rId9">
        <w:r w:rsidRPr="00257C4B">
          <w:rPr>
            <w:color w:val="0000EE"/>
            <w:u w:val="single"/>
          </w:rPr>
          <w:t>https://link.cfr.org/public/45843832</w:t>
        </w:r>
      </w:hyperlink>
    </w:p>
    <w:p w14:paraId="2B76D93D" w14:textId="77777777" w:rsidR="001F00B8" w:rsidRPr="00257C4B" w:rsidRDefault="00000000" w:rsidP="00257C4B">
      <w:pPr>
        <w:pStyle w:val="a6"/>
        <w:numPr>
          <w:ilvl w:val="0"/>
          <w:numId w:val="8"/>
        </w:numPr>
        <w:ind w:firstLineChars="0"/>
      </w:pPr>
      <w:r w:rsidRPr="00257C4B">
        <w:t xml:space="preserve">People's Republic of China: 2025 Article IV Consultation-Press Release; Staff Report; and Statement by the Executive Director for the People's Republic of China in: IMF Staff Country Reports Volume 2026 Issue 044 (2026), 访问时间为 五月 28, 2026， </w:t>
      </w:r>
      <w:hyperlink r:id="rId10">
        <w:r w:rsidRPr="00257C4B">
          <w:rPr>
            <w:color w:val="0000EE"/>
            <w:u w:val="single"/>
          </w:rPr>
          <w:t>https://www.elibrary.imf.org/view/journals/002/2026/044/article-A001-en.xml</w:t>
        </w:r>
      </w:hyperlink>
    </w:p>
    <w:p w14:paraId="0978B3D5" w14:textId="77777777" w:rsidR="001F00B8" w:rsidRPr="00257C4B" w:rsidRDefault="00000000" w:rsidP="00257C4B">
      <w:pPr>
        <w:pStyle w:val="a6"/>
        <w:numPr>
          <w:ilvl w:val="0"/>
          <w:numId w:val="8"/>
        </w:numPr>
        <w:ind w:firstLineChars="0"/>
      </w:pPr>
      <w:r w:rsidRPr="00257C4B">
        <w:t xml:space="preserve">Major Foreign Holders of Treasury Securities, 访问时间为 五月 28, 2026， </w:t>
      </w:r>
      <w:hyperlink r:id="rId11">
        <w:r w:rsidRPr="00257C4B">
          <w:rPr>
            <w:color w:val="0000EE"/>
            <w:u w:val="single"/>
          </w:rPr>
          <w:t>https://ticdata.treasury.gov/Publish/mfh.txt</w:t>
        </w:r>
      </w:hyperlink>
    </w:p>
    <w:p w14:paraId="7697AE78" w14:textId="77777777" w:rsidR="001F00B8" w:rsidRPr="00257C4B" w:rsidRDefault="00000000" w:rsidP="00257C4B">
      <w:pPr>
        <w:pStyle w:val="a6"/>
        <w:numPr>
          <w:ilvl w:val="0"/>
          <w:numId w:val="8"/>
        </w:numPr>
        <w:ind w:firstLineChars="0"/>
      </w:pPr>
      <w:r w:rsidRPr="00257C4B">
        <w:t xml:space="preserve">China Holdings of US Treasury Securities | Economic Indicators | CEIC, 访问时间为 五月 28, 2026， </w:t>
      </w:r>
      <w:hyperlink r:id="rId12">
        <w:r w:rsidRPr="00257C4B">
          <w:rPr>
            <w:color w:val="0000EE"/>
            <w:u w:val="single"/>
          </w:rPr>
          <w:t>https://www.ceicdata.com/en/china/holdings-of-us-treasury-securities/holdings-of-us-treasury-securities</w:t>
        </w:r>
      </w:hyperlink>
    </w:p>
    <w:p w14:paraId="340D255C" w14:textId="77777777" w:rsidR="001F00B8" w:rsidRPr="00257C4B" w:rsidRDefault="00000000" w:rsidP="00257C4B">
      <w:pPr>
        <w:pStyle w:val="a6"/>
        <w:numPr>
          <w:ilvl w:val="0"/>
          <w:numId w:val="8"/>
        </w:numPr>
        <w:ind w:firstLineChars="0"/>
      </w:pPr>
      <w:r w:rsidRPr="00257C4B">
        <w:t xml:space="preserve">Table 5: Major Foreign Holders of Treasury Securities, 访问时间为 五月 28, 2026， </w:t>
      </w:r>
      <w:hyperlink r:id="rId13">
        <w:r w:rsidRPr="00257C4B">
          <w:rPr>
            <w:color w:val="0000EE"/>
            <w:u w:val="single"/>
          </w:rPr>
          <w:t>https://ticdata.treasury.gov/resource-center/data-chart-center/tic/Documents/slt_table5.html</w:t>
        </w:r>
      </w:hyperlink>
    </w:p>
    <w:p w14:paraId="775F0652" w14:textId="77777777" w:rsidR="001F00B8" w:rsidRPr="00257C4B" w:rsidRDefault="00000000" w:rsidP="00257C4B">
      <w:pPr>
        <w:pStyle w:val="a6"/>
        <w:numPr>
          <w:ilvl w:val="0"/>
          <w:numId w:val="8"/>
        </w:numPr>
        <w:ind w:firstLineChars="0"/>
      </w:pPr>
      <w:r w:rsidRPr="00257C4B">
        <w:t xml:space="preserve">major foreign holders of treasury securities, 访问时间为 五月 28, 2026， </w:t>
      </w:r>
      <w:hyperlink r:id="rId14">
        <w:r w:rsidRPr="00257C4B">
          <w:rPr>
            <w:color w:val="0000EE"/>
            <w:u w:val="single"/>
          </w:rPr>
          <w:t>https://treasury.gov/resource-center/data-chart-center/tic/Documents/mfhhis01.html</w:t>
        </w:r>
      </w:hyperlink>
    </w:p>
    <w:p w14:paraId="13827812" w14:textId="77777777" w:rsidR="001F00B8" w:rsidRPr="00257C4B" w:rsidRDefault="00000000" w:rsidP="00257C4B">
      <w:pPr>
        <w:pStyle w:val="a6"/>
        <w:numPr>
          <w:ilvl w:val="0"/>
          <w:numId w:val="8"/>
        </w:numPr>
        <w:ind w:firstLineChars="0"/>
      </w:pPr>
      <w:r w:rsidRPr="00257C4B">
        <w:rPr>
          <w:sz w:val="24"/>
          <w:szCs w:val="24"/>
        </w:rPr>
        <w:t xml:space="preserve">The Fed - The Cross-Border Trail of the Treasury Basis Trade - Federal Reserve, 访问时间为 五月 28, 2026， </w:t>
      </w:r>
      <w:hyperlink r:id="rId15">
        <w:r w:rsidRPr="00257C4B">
          <w:rPr>
            <w:color w:val="0000EE"/>
            <w:sz w:val="24"/>
            <w:szCs w:val="24"/>
            <w:u w:val="single"/>
          </w:rPr>
          <w:t>https://www.federalreserve.gov/econres/notes/feds-notes/the-cross-border-trail-of-the-treasury-basis-trade-20251015.html</w:t>
        </w:r>
      </w:hyperlink>
    </w:p>
    <w:p w14:paraId="0F44FCD2" w14:textId="77777777" w:rsidR="001F00B8" w:rsidRPr="00257C4B" w:rsidRDefault="00000000" w:rsidP="00257C4B">
      <w:pPr>
        <w:pStyle w:val="a6"/>
        <w:numPr>
          <w:ilvl w:val="0"/>
          <w:numId w:val="8"/>
        </w:numPr>
        <w:ind w:firstLineChars="0"/>
      </w:pPr>
      <w:r w:rsidRPr="00257C4B">
        <w:t xml:space="preserve">People's Republic of China: 2025 Article IV Consultation-Press Release; Staff Report - International Monetary Fund, 访问时间为 五月 28, 2026， </w:t>
      </w:r>
      <w:hyperlink r:id="rId16">
        <w:r w:rsidRPr="00257C4B">
          <w:rPr>
            <w:color w:val="0000EE"/>
            <w:u w:val="single"/>
          </w:rPr>
          <w:t>https://www.imf.org/-/media/files/publications/cr/2026/english/1chnea2026001-source-pdf.pdf</w:t>
        </w:r>
      </w:hyperlink>
    </w:p>
    <w:p w14:paraId="64A3B331" w14:textId="77777777" w:rsidR="001F00B8" w:rsidRPr="00257C4B" w:rsidRDefault="00000000" w:rsidP="00257C4B">
      <w:pPr>
        <w:pStyle w:val="a6"/>
        <w:numPr>
          <w:ilvl w:val="0"/>
          <w:numId w:val="8"/>
        </w:numPr>
        <w:ind w:firstLineChars="0"/>
      </w:pPr>
      <w:r w:rsidRPr="00257C4B">
        <w:t xml:space="preserve">China gold market update: A notable rise in gold reserves | Post by Ray Jia | Insights, 访问时间为 五月 28, 2026， </w:t>
      </w:r>
      <w:hyperlink r:id="rId17">
        <w:r w:rsidRPr="00257C4B">
          <w:rPr>
            <w:color w:val="0000EE"/>
            <w:u w:val="single"/>
          </w:rPr>
          <w:t>https://www.gold.org/goldhub/gold-focus/2026/05/china-gold-market-update-notable-rise-gold-reserves</w:t>
        </w:r>
      </w:hyperlink>
    </w:p>
    <w:p w14:paraId="771E53C3" w14:textId="77777777" w:rsidR="001F00B8" w:rsidRPr="00257C4B" w:rsidRDefault="00000000" w:rsidP="00257C4B">
      <w:pPr>
        <w:pStyle w:val="a6"/>
        <w:numPr>
          <w:ilvl w:val="0"/>
          <w:numId w:val="8"/>
        </w:numPr>
        <w:ind w:firstLineChars="0"/>
      </w:pPr>
      <w:r w:rsidRPr="00257C4B">
        <w:lastRenderedPageBreak/>
        <w:t xml:space="preserve">China's Gold Holdings Rise Again as Central Bank Extends Buying Streak, 访问时间为 五月 28, 2026， </w:t>
      </w:r>
      <w:hyperlink r:id="rId18">
        <w:r w:rsidRPr="00257C4B">
          <w:rPr>
            <w:color w:val="0000EE"/>
            <w:u w:val="single"/>
          </w:rPr>
          <w:t>https://www.jpost.com/business-and-innovation/precious-metals/article-897555</w:t>
        </w:r>
      </w:hyperlink>
    </w:p>
    <w:p w14:paraId="61804E6F" w14:textId="77777777" w:rsidR="001F00B8" w:rsidRPr="00257C4B" w:rsidRDefault="00000000" w:rsidP="00257C4B">
      <w:pPr>
        <w:pStyle w:val="a6"/>
        <w:numPr>
          <w:ilvl w:val="0"/>
          <w:numId w:val="8"/>
        </w:numPr>
        <w:ind w:firstLineChars="0"/>
      </w:pPr>
      <w:r w:rsidRPr="00257C4B">
        <w:t xml:space="preserve">China gold market update: December demand rebounds | Post by Ray Jia | Insights, 访问时间为 五月 28, 2026， </w:t>
      </w:r>
      <w:hyperlink r:id="rId19">
        <w:r w:rsidRPr="00257C4B">
          <w:rPr>
            <w:color w:val="0000EE"/>
            <w:u w:val="single"/>
          </w:rPr>
          <w:t>https://www.gold.org/goldhub/gold-focus/2026/01/china-gold-market-update-december-demand-rebounds</w:t>
        </w:r>
      </w:hyperlink>
    </w:p>
    <w:p w14:paraId="124DD610" w14:textId="77777777" w:rsidR="001F00B8" w:rsidRPr="00257C4B" w:rsidRDefault="00000000" w:rsidP="00257C4B">
      <w:pPr>
        <w:pStyle w:val="a6"/>
        <w:numPr>
          <w:ilvl w:val="0"/>
          <w:numId w:val="8"/>
        </w:numPr>
        <w:ind w:firstLineChars="0"/>
      </w:pPr>
      <w:r w:rsidRPr="00257C4B">
        <w:t xml:space="preserve">China's gold market update, 访问时间为 五月 28, 2026， </w:t>
      </w:r>
      <w:hyperlink r:id="rId20">
        <w:r w:rsidRPr="00257C4B">
          <w:rPr>
            <w:color w:val="0000EE"/>
            <w:u w:val="single"/>
          </w:rPr>
          <w:t>https://www.gold.org/download/file/19378/China_monthly_update_Dec.pdf</w:t>
        </w:r>
      </w:hyperlink>
    </w:p>
    <w:p w14:paraId="4F19E034" w14:textId="77777777" w:rsidR="001F00B8" w:rsidRPr="00257C4B" w:rsidRDefault="00000000" w:rsidP="00257C4B">
      <w:pPr>
        <w:pStyle w:val="a6"/>
        <w:numPr>
          <w:ilvl w:val="0"/>
          <w:numId w:val="8"/>
        </w:numPr>
        <w:ind w:firstLineChars="0"/>
      </w:pPr>
      <w:r w:rsidRPr="00257C4B">
        <w:t xml:space="preserve">China Gold Reserves, 1977 – 2026 | CEIC Data, 访问时间为 五月 28, 2026， </w:t>
      </w:r>
      <w:hyperlink r:id="rId21">
        <w:r w:rsidRPr="00257C4B">
          <w:rPr>
            <w:color w:val="0000EE"/>
            <w:u w:val="single"/>
          </w:rPr>
          <w:t>https://www.ceicdata.com/en/indicator/china/gold-reserves</w:t>
        </w:r>
      </w:hyperlink>
    </w:p>
    <w:p w14:paraId="2EBB142B" w14:textId="77777777" w:rsidR="001F00B8" w:rsidRPr="00257C4B" w:rsidRDefault="00000000" w:rsidP="00257C4B">
      <w:pPr>
        <w:pStyle w:val="a6"/>
        <w:numPr>
          <w:ilvl w:val="0"/>
          <w:numId w:val="8"/>
        </w:numPr>
        <w:ind w:firstLineChars="0"/>
      </w:pPr>
      <w:r w:rsidRPr="00257C4B">
        <w:t xml:space="preserve">Central Bank Gold Reserves: Biggest Changes (2020–2025) - Elements by Visual Capitalist, 访问时间为 五月 28, 2026， </w:t>
      </w:r>
      <w:hyperlink r:id="rId22">
        <w:r w:rsidRPr="00257C4B">
          <w:rPr>
            <w:color w:val="0000EE"/>
            <w:u w:val="single"/>
          </w:rPr>
          <w:t>https://elements.visualcapitalist.com/central-bank-gold-reserves-biggest-changes-2020-2025/</w:t>
        </w:r>
      </w:hyperlink>
    </w:p>
    <w:p w14:paraId="5A0170F7" w14:textId="77777777" w:rsidR="001F00B8" w:rsidRPr="00257C4B" w:rsidRDefault="00000000" w:rsidP="00257C4B">
      <w:pPr>
        <w:pStyle w:val="a6"/>
        <w:numPr>
          <w:ilvl w:val="0"/>
          <w:numId w:val="8"/>
        </w:numPr>
        <w:ind w:firstLineChars="0"/>
      </w:pPr>
      <w:r w:rsidRPr="00257C4B">
        <w:t xml:space="preserve">China Gold Reserves - Current Official Figure | </w:t>
      </w:r>
      <w:proofErr w:type="spellStart"/>
      <w:r w:rsidRPr="00257C4B">
        <w:t>BullionByPost</w:t>
      </w:r>
      <w:proofErr w:type="spellEnd"/>
      <w:r w:rsidRPr="00257C4B">
        <w:t xml:space="preserve">, 访问时间为 五月 28, 2026， </w:t>
      </w:r>
      <w:hyperlink r:id="rId23">
        <w:r w:rsidRPr="00257C4B">
          <w:rPr>
            <w:color w:val="0000EE"/>
            <w:u w:val="single"/>
          </w:rPr>
          <w:t>https://www.bullionbypost.co.uk/index/market-commentary/china-gold-reserves/</w:t>
        </w:r>
      </w:hyperlink>
    </w:p>
    <w:p w14:paraId="0457882E" w14:textId="77777777" w:rsidR="001F00B8" w:rsidRPr="00257C4B" w:rsidRDefault="00000000" w:rsidP="00257C4B">
      <w:pPr>
        <w:pStyle w:val="a6"/>
        <w:numPr>
          <w:ilvl w:val="0"/>
          <w:numId w:val="8"/>
        </w:numPr>
        <w:ind w:firstLineChars="0"/>
      </w:pPr>
      <w:r w:rsidRPr="00257C4B">
        <w:t xml:space="preserve">China Accelerates Strategic Mineral Stockpiles Under New Law - </w:t>
      </w:r>
      <w:proofErr w:type="spellStart"/>
      <w:r w:rsidRPr="00257C4B">
        <w:t>Roic</w:t>
      </w:r>
      <w:proofErr w:type="spellEnd"/>
      <w:r w:rsidRPr="00257C4B">
        <w:t xml:space="preserve"> AI, 访问时间为 五月 28, 2026， </w:t>
      </w:r>
      <w:hyperlink r:id="rId24">
        <w:r w:rsidRPr="00257C4B">
          <w:rPr>
            <w:color w:val="0000EE"/>
            <w:u w:val="single"/>
          </w:rPr>
          <w:t>https://www.roic.ai/news/china-accelerates-strategic-mineral-stockpiles-under-new-law-05-20-2026</w:t>
        </w:r>
      </w:hyperlink>
    </w:p>
    <w:p w14:paraId="2D0FF506" w14:textId="77777777" w:rsidR="001F00B8" w:rsidRPr="00257C4B" w:rsidRDefault="00000000" w:rsidP="00257C4B">
      <w:pPr>
        <w:pStyle w:val="a6"/>
        <w:numPr>
          <w:ilvl w:val="0"/>
          <w:numId w:val="8"/>
        </w:numPr>
        <w:ind w:firstLineChars="0"/>
      </w:pPr>
      <w:r w:rsidRPr="00257C4B">
        <w:rPr>
          <w:sz w:val="24"/>
          <w:szCs w:val="24"/>
        </w:rPr>
        <w:t xml:space="preserve">China to speed up strategic mineral reserve construction - Investing.com, 访问时间为 五月 28, 2026， </w:t>
      </w:r>
      <w:hyperlink r:id="rId25">
        <w:r w:rsidRPr="00257C4B">
          <w:rPr>
            <w:color w:val="0000EE"/>
            <w:sz w:val="24"/>
            <w:szCs w:val="24"/>
            <w:u w:val="single"/>
          </w:rPr>
          <w:t>https://www.investing.com/news/economy-news/china-to-speed-up-strategic-mineral-reserve-construction-93CH-4700722</w:t>
        </w:r>
      </w:hyperlink>
    </w:p>
    <w:p w14:paraId="5837B661" w14:textId="77777777" w:rsidR="001F00B8" w:rsidRPr="00257C4B" w:rsidRDefault="00000000" w:rsidP="00257C4B">
      <w:pPr>
        <w:pStyle w:val="a6"/>
        <w:numPr>
          <w:ilvl w:val="0"/>
          <w:numId w:val="8"/>
        </w:numPr>
        <w:ind w:firstLineChars="0"/>
      </w:pPr>
      <w:r w:rsidRPr="00257C4B">
        <w:t xml:space="preserve">China sets new mining controls, to fast-track strategic reserve buildout, 访问时间为 五月 28, 2026， </w:t>
      </w:r>
      <w:hyperlink r:id="rId26">
        <w:r w:rsidRPr="00257C4B">
          <w:rPr>
            <w:color w:val="0000EE"/>
            <w:u w:val="single"/>
          </w:rPr>
          <w:t>https://www.mining.com/china-sets-new-mining-controls-to-fast-track-strategic-reserve-buildout/</w:t>
        </w:r>
      </w:hyperlink>
    </w:p>
    <w:p w14:paraId="6C5C80DA" w14:textId="77777777" w:rsidR="001F00B8" w:rsidRPr="00257C4B" w:rsidRDefault="00000000" w:rsidP="00257C4B">
      <w:pPr>
        <w:pStyle w:val="a6"/>
        <w:numPr>
          <w:ilvl w:val="0"/>
          <w:numId w:val="8"/>
        </w:numPr>
        <w:ind w:firstLineChars="0"/>
      </w:pPr>
      <w:r w:rsidRPr="00257C4B">
        <w:t xml:space="preserve">Copper between shortage and stockpiling - DWS, 访问时间为 五月 28, 2026， </w:t>
      </w:r>
      <w:hyperlink r:id="rId27">
        <w:r w:rsidRPr="00257C4B">
          <w:rPr>
            <w:color w:val="0000EE"/>
            <w:u w:val="single"/>
          </w:rPr>
          <w:t>https://www.dws.com/en-us/insights/cio-view/charts-of-the-week/2026/copper-between-shortage-and-stockpiling/</w:t>
        </w:r>
      </w:hyperlink>
    </w:p>
    <w:p w14:paraId="33C80E54" w14:textId="77777777" w:rsidR="001F00B8" w:rsidRPr="00257C4B" w:rsidRDefault="00000000" w:rsidP="00257C4B">
      <w:pPr>
        <w:pStyle w:val="a6"/>
        <w:numPr>
          <w:ilvl w:val="0"/>
          <w:numId w:val="8"/>
        </w:numPr>
        <w:ind w:firstLineChars="0"/>
      </w:pPr>
      <w:r w:rsidRPr="00257C4B">
        <w:t xml:space="preserve">(6) China's Major Imports by Quantity and Value, Sep 2025 (in USD), 访问时间为 五月 28, 2026， </w:t>
      </w:r>
      <w:hyperlink r:id="rId28">
        <w:r w:rsidRPr="00257C4B">
          <w:rPr>
            <w:color w:val="0000EE"/>
            <w:u w:val="single"/>
          </w:rPr>
          <w:t>http://english.customs.gov.cn/Statics/e47e980e-ff92-40cc-9e13-f99c3b540d5c.html</w:t>
        </w:r>
      </w:hyperlink>
    </w:p>
    <w:p w14:paraId="1CDA6BFB" w14:textId="77777777" w:rsidR="001F00B8" w:rsidRPr="00257C4B" w:rsidRDefault="00000000" w:rsidP="00257C4B">
      <w:pPr>
        <w:pStyle w:val="a6"/>
        <w:numPr>
          <w:ilvl w:val="0"/>
          <w:numId w:val="8"/>
        </w:numPr>
        <w:ind w:firstLineChars="0"/>
      </w:pPr>
      <w:r w:rsidRPr="00257C4B">
        <w:t xml:space="preserve">Rising Inventories Pressure Copper - ADM Investor Services, 访问时间为 五月 28, 2026， </w:t>
      </w:r>
      <w:hyperlink r:id="rId29">
        <w:r w:rsidRPr="00257C4B">
          <w:rPr>
            <w:color w:val="0000EE"/>
            <w:u w:val="single"/>
          </w:rPr>
          <w:t>https://www.admis.com/rising-inventories-pressure-copper/</w:t>
        </w:r>
      </w:hyperlink>
    </w:p>
    <w:p w14:paraId="026D5042" w14:textId="77777777" w:rsidR="001F00B8" w:rsidRPr="00257C4B" w:rsidRDefault="00000000" w:rsidP="00257C4B">
      <w:pPr>
        <w:pStyle w:val="a6"/>
        <w:numPr>
          <w:ilvl w:val="0"/>
          <w:numId w:val="8"/>
        </w:numPr>
        <w:ind w:firstLineChars="0"/>
      </w:pPr>
      <w:r w:rsidRPr="00257C4B">
        <w:rPr>
          <w:sz w:val="24"/>
          <w:szCs w:val="24"/>
        </w:rPr>
        <w:t xml:space="preserve">China's new grain equation: Balancing self-sufficiency and rising feed demand, 访问时间为 五月 28, 2026， </w:t>
      </w:r>
      <w:hyperlink r:id="rId30">
        <w:r w:rsidRPr="00257C4B">
          <w:rPr>
            <w:color w:val="0000EE"/>
            <w:sz w:val="24"/>
            <w:szCs w:val="24"/>
            <w:u w:val="single"/>
          </w:rPr>
          <w:t>https://millermagazine.com/blog/chinas-new-grain-equation-balancing-self-sufficiency-and-rising-feed-demand-6743</w:t>
        </w:r>
      </w:hyperlink>
    </w:p>
    <w:p w14:paraId="36AC9FCF" w14:textId="77777777" w:rsidR="001F00B8" w:rsidRPr="00257C4B" w:rsidRDefault="00000000" w:rsidP="00257C4B">
      <w:pPr>
        <w:pStyle w:val="a6"/>
        <w:numPr>
          <w:ilvl w:val="0"/>
          <w:numId w:val="8"/>
        </w:numPr>
        <w:ind w:firstLineChars="0"/>
      </w:pPr>
      <w:r w:rsidRPr="00257C4B">
        <w:rPr>
          <w:sz w:val="24"/>
          <w:szCs w:val="24"/>
        </w:rPr>
        <w:t xml:space="preserve">Report Name: Grain and Feed Update - USDA/FAS, 访问时间为 五月 28, 2026， </w:t>
      </w:r>
      <w:hyperlink r:id="rId31">
        <w:r w:rsidRPr="00257C4B">
          <w:rPr>
            <w:color w:val="0000EE"/>
            <w:sz w:val="24"/>
            <w:szCs w:val="24"/>
            <w:u w:val="single"/>
          </w:rPr>
          <w:t>https://apps.fas.usda.gov/newgainapi/api/Report/DownloadReportByFileName?fileName=</w:t>
        </w:r>
        <w:r w:rsidRPr="00257C4B">
          <w:rPr>
            <w:color w:val="0000EE"/>
            <w:sz w:val="24"/>
            <w:szCs w:val="24"/>
            <w:u w:val="single"/>
          </w:rPr>
          <w:lastRenderedPageBreak/>
          <w:t>Grain+and+Feed+Update_Beijing_China+-+People%27s+Republic+of_CH2025-0194.pdf</w:t>
        </w:r>
      </w:hyperlink>
    </w:p>
    <w:p w14:paraId="177BAC02" w14:textId="77777777" w:rsidR="001F00B8" w:rsidRPr="00257C4B" w:rsidRDefault="00000000" w:rsidP="00257C4B">
      <w:pPr>
        <w:pStyle w:val="a6"/>
        <w:numPr>
          <w:ilvl w:val="0"/>
          <w:numId w:val="8"/>
        </w:numPr>
        <w:ind w:firstLineChars="0"/>
      </w:pPr>
      <w:r w:rsidRPr="00257C4B">
        <w:t xml:space="preserve">What Does China's Shifting Grain Supply Strategy Mean for Global Commodity Trade Flows? - </w:t>
      </w:r>
      <w:proofErr w:type="spellStart"/>
      <w:r w:rsidRPr="00257C4B">
        <w:t>Veson</w:t>
      </w:r>
      <w:proofErr w:type="spellEnd"/>
      <w:r w:rsidRPr="00257C4B">
        <w:t xml:space="preserve"> Nautical, 访问时间为 五月 28, 2026， </w:t>
      </w:r>
      <w:hyperlink r:id="rId32">
        <w:r w:rsidRPr="00257C4B">
          <w:rPr>
            <w:color w:val="0000EE"/>
            <w:u w:val="single"/>
          </w:rPr>
          <w:t>https://veson.com/blog/china-grain-supplies-us-trade-2026/</w:t>
        </w:r>
      </w:hyperlink>
    </w:p>
    <w:p w14:paraId="7E82911B" w14:textId="77777777" w:rsidR="001F00B8" w:rsidRPr="00257C4B" w:rsidRDefault="00000000" w:rsidP="00257C4B">
      <w:pPr>
        <w:pStyle w:val="a6"/>
        <w:numPr>
          <w:ilvl w:val="0"/>
          <w:numId w:val="8"/>
        </w:numPr>
        <w:ind w:firstLineChars="0"/>
      </w:pPr>
      <w:r w:rsidRPr="00257C4B">
        <w:t xml:space="preserve">How Severe Are China's Food Security Challenges? - </w:t>
      </w:r>
      <w:proofErr w:type="spellStart"/>
      <w:r w:rsidRPr="00257C4B">
        <w:t>ChinaPower</w:t>
      </w:r>
      <w:proofErr w:type="spellEnd"/>
      <w:r w:rsidRPr="00257C4B">
        <w:t xml:space="preserve"> Project, 访问时间为 五月 28, 2026， </w:t>
      </w:r>
      <w:hyperlink r:id="rId33">
        <w:r w:rsidRPr="00257C4B">
          <w:rPr>
            <w:color w:val="0000EE"/>
            <w:u w:val="single"/>
          </w:rPr>
          <w:t>https://chinapower.csis.org/china-food-security/</w:t>
        </w:r>
      </w:hyperlink>
    </w:p>
    <w:p w14:paraId="7205A47A" w14:textId="77777777" w:rsidR="001F00B8" w:rsidRPr="00257C4B" w:rsidRDefault="00000000" w:rsidP="00257C4B">
      <w:pPr>
        <w:pStyle w:val="a6"/>
        <w:numPr>
          <w:ilvl w:val="0"/>
          <w:numId w:val="8"/>
        </w:numPr>
        <w:ind w:firstLineChars="0"/>
      </w:pPr>
      <w:r w:rsidRPr="00257C4B">
        <w:t xml:space="preserve">China imported record amounts of crude oil in 2023 - U.S. Energy Information Administration (EIA), 访问时间为 五月 28, 2026， </w:t>
      </w:r>
      <w:hyperlink r:id="rId34">
        <w:r w:rsidRPr="00257C4B">
          <w:rPr>
            <w:color w:val="0000EE"/>
            <w:u w:val="single"/>
          </w:rPr>
          <w:t>https://www.eia.gov/todayinenergy/detail.php?id=64131</w:t>
        </w:r>
      </w:hyperlink>
    </w:p>
    <w:p w14:paraId="5D83DD45" w14:textId="77777777" w:rsidR="001F00B8" w:rsidRPr="00257C4B" w:rsidRDefault="00000000" w:rsidP="00257C4B">
      <w:pPr>
        <w:pStyle w:val="a6"/>
        <w:numPr>
          <w:ilvl w:val="0"/>
          <w:numId w:val="8"/>
        </w:numPr>
        <w:ind w:firstLineChars="0"/>
      </w:pPr>
      <w:r w:rsidRPr="00257C4B">
        <w:t xml:space="preserve">China's March oil imports from Russia rise 14% y/y - BOE Report, 访问时间为 五月 28, 2026， </w:t>
      </w:r>
      <w:hyperlink r:id="rId35">
        <w:r w:rsidRPr="00257C4B">
          <w:rPr>
            <w:color w:val="0000EE"/>
            <w:u w:val="single"/>
          </w:rPr>
          <w:t>https://boereport.com/2026/04/19/chinas-march-oil-imports-from-russia-rise-14-y-y/</w:t>
        </w:r>
      </w:hyperlink>
    </w:p>
    <w:p w14:paraId="26CC9123" w14:textId="77777777" w:rsidR="001F00B8" w:rsidRPr="00257C4B" w:rsidRDefault="00000000" w:rsidP="00257C4B">
      <w:pPr>
        <w:pStyle w:val="a6"/>
        <w:numPr>
          <w:ilvl w:val="0"/>
          <w:numId w:val="8"/>
        </w:numPr>
        <w:ind w:firstLineChars="0"/>
      </w:pPr>
      <w:r w:rsidRPr="00257C4B">
        <w:rPr>
          <w:sz w:val="24"/>
          <w:szCs w:val="24"/>
        </w:rPr>
        <w:t xml:space="preserve">CRUDE INTENTIONS | Select Committee on the CCP, 访问时间为 五月 28, 2026， </w:t>
      </w:r>
      <w:hyperlink r:id="rId36">
        <w:r w:rsidRPr="00257C4B">
          <w:rPr>
            <w:color w:val="0000EE"/>
            <w:sz w:val="24"/>
            <w:szCs w:val="24"/>
            <w:u w:val="single"/>
          </w:rPr>
          <w:t>https://chinaselectcommittee.house.gov/sites/evo-subsites/selectcommitteeontheccp.house.gov/files/evo-media-document/crude-intentions_final.pdf</w:t>
        </w:r>
      </w:hyperlink>
    </w:p>
    <w:p w14:paraId="10E8A2DE" w14:textId="77777777" w:rsidR="001F00B8" w:rsidRPr="00257C4B" w:rsidRDefault="00000000" w:rsidP="00257C4B">
      <w:pPr>
        <w:pStyle w:val="a6"/>
        <w:numPr>
          <w:ilvl w:val="0"/>
          <w:numId w:val="8"/>
        </w:numPr>
        <w:ind w:firstLineChars="0"/>
      </w:pPr>
      <w:r w:rsidRPr="00257C4B">
        <w:t xml:space="preserve">Import loss, stock build: How China absorbs the Hormuz shock | </w:t>
      </w:r>
      <w:proofErr w:type="spellStart"/>
      <w:r w:rsidRPr="00257C4B">
        <w:t>Vortexa</w:t>
      </w:r>
      <w:proofErr w:type="spellEnd"/>
      <w:r w:rsidRPr="00257C4B">
        <w:t xml:space="preserve">, 访问时间为 五月 28, 2026， </w:t>
      </w:r>
      <w:hyperlink r:id="rId37">
        <w:r w:rsidRPr="00257C4B">
          <w:rPr>
            <w:color w:val="0000EE"/>
            <w:u w:val="single"/>
          </w:rPr>
          <w:t>https://www.vortexa.com/insights/import-loss-stock-build-how-china</w:t>
        </w:r>
      </w:hyperlink>
    </w:p>
    <w:p w14:paraId="47BCC623" w14:textId="77777777" w:rsidR="001F00B8" w:rsidRPr="00257C4B" w:rsidRDefault="00000000" w:rsidP="00257C4B">
      <w:pPr>
        <w:pStyle w:val="a6"/>
        <w:numPr>
          <w:ilvl w:val="0"/>
          <w:numId w:val="8"/>
        </w:numPr>
        <w:ind w:firstLineChars="0"/>
      </w:pPr>
      <w:r w:rsidRPr="00257C4B">
        <w:t xml:space="preserve">China's crude import stress resistance in a Hormuz crisis - </w:t>
      </w:r>
      <w:proofErr w:type="spellStart"/>
      <w:r w:rsidRPr="00257C4B">
        <w:t>Vortexa</w:t>
      </w:r>
      <w:proofErr w:type="spellEnd"/>
      <w:r w:rsidRPr="00257C4B">
        <w:t xml:space="preserve">, 访问时间为 五月 28, 2026， </w:t>
      </w:r>
      <w:hyperlink r:id="rId38">
        <w:r w:rsidRPr="00257C4B">
          <w:rPr>
            <w:color w:val="0000EE"/>
            <w:u w:val="single"/>
          </w:rPr>
          <w:t>https://www.vortexa.com/insights/chinas-crude-import-stress-resistance</w:t>
        </w:r>
      </w:hyperlink>
    </w:p>
    <w:p w14:paraId="3009FBFE" w14:textId="77777777" w:rsidR="001F00B8" w:rsidRPr="00257C4B" w:rsidRDefault="00000000" w:rsidP="00257C4B">
      <w:pPr>
        <w:pStyle w:val="a6"/>
        <w:numPr>
          <w:ilvl w:val="0"/>
          <w:numId w:val="8"/>
        </w:numPr>
        <w:ind w:firstLineChars="0"/>
      </w:pPr>
      <w:r w:rsidRPr="00257C4B">
        <w:rPr>
          <w:sz w:val="24"/>
          <w:szCs w:val="24"/>
        </w:rPr>
        <w:t xml:space="preserve">China's 2025 refinery throughput, crude and gas output hit new highs, 访问时间为 五月 28, 2026， </w:t>
      </w:r>
      <w:hyperlink r:id="rId39">
        <w:r w:rsidRPr="00257C4B">
          <w:rPr>
            <w:color w:val="0000EE"/>
            <w:sz w:val="24"/>
            <w:szCs w:val="24"/>
            <w:u w:val="single"/>
          </w:rPr>
          <w:t>https://www.hydrocarbonprocessing.com/news/2026/01/chinas-2025-refinery-throughput-crude-and-gas-output-hit-new-highs/</w:t>
        </w:r>
      </w:hyperlink>
    </w:p>
    <w:p w14:paraId="0A14F97F" w14:textId="77777777" w:rsidR="001F00B8" w:rsidRPr="00257C4B" w:rsidRDefault="00000000" w:rsidP="00257C4B">
      <w:pPr>
        <w:pStyle w:val="a6"/>
        <w:numPr>
          <w:ilvl w:val="0"/>
          <w:numId w:val="8"/>
        </w:numPr>
        <w:ind w:firstLineChars="0"/>
      </w:pPr>
      <w:r w:rsidRPr="00257C4B">
        <w:t xml:space="preserve">China's Oil Demand, Imports and Supply Security - Center on Global Energy Policy, 访问时间为 五月 28, 2026， </w:t>
      </w:r>
      <w:hyperlink r:id="rId40">
        <w:r w:rsidRPr="00257C4B">
          <w:rPr>
            <w:color w:val="0000EE"/>
            <w:u w:val="single"/>
          </w:rPr>
          <w:t>https://www.energypolicy.columbia.edu/publications/chinas-oil-demand-imports-and-supply-security/</w:t>
        </w:r>
      </w:hyperlink>
    </w:p>
    <w:p w14:paraId="61B435C8" w14:textId="77777777" w:rsidR="001F00B8" w:rsidRPr="00257C4B" w:rsidRDefault="00000000" w:rsidP="00257C4B">
      <w:pPr>
        <w:pStyle w:val="a6"/>
        <w:numPr>
          <w:ilvl w:val="0"/>
          <w:numId w:val="8"/>
        </w:numPr>
        <w:ind w:firstLineChars="0"/>
      </w:pPr>
      <w:r w:rsidRPr="00257C4B">
        <w:rPr>
          <w:sz w:val="24"/>
          <w:szCs w:val="24"/>
        </w:rPr>
        <w:t xml:space="preserve">China kept building its crude stockpile in April despite Iran crisis: Russell | BOE Report, 访问时间为 五月 28, 2026， </w:t>
      </w:r>
      <w:hyperlink r:id="rId41">
        <w:r w:rsidRPr="00257C4B">
          <w:rPr>
            <w:color w:val="0000EE"/>
            <w:sz w:val="24"/>
            <w:szCs w:val="24"/>
            <w:u w:val="single"/>
          </w:rPr>
          <w:t>https://boereport.com/2026/05/21/china-kept-building-its-crude-stockpile-in-april-despite-iran-crisis-russell/</w:t>
        </w:r>
      </w:hyperlink>
    </w:p>
    <w:p w14:paraId="59801FC8" w14:textId="77777777" w:rsidR="001F00B8" w:rsidRPr="00257C4B" w:rsidRDefault="00000000" w:rsidP="00257C4B">
      <w:pPr>
        <w:pStyle w:val="a6"/>
        <w:numPr>
          <w:ilvl w:val="0"/>
          <w:numId w:val="8"/>
        </w:numPr>
        <w:ind w:firstLineChars="0"/>
      </w:pPr>
      <w:r w:rsidRPr="00257C4B">
        <w:rPr>
          <w:sz w:val="24"/>
          <w:szCs w:val="24"/>
        </w:rPr>
        <w:t xml:space="preserve">China kept building its crude stockpile in April despite Iran crisis - The Economic Times, 访问时间为 五月 28, 2026， </w:t>
      </w:r>
      <w:hyperlink r:id="rId42">
        <w:r w:rsidRPr="00257C4B">
          <w:rPr>
            <w:color w:val="0000EE"/>
            <w:sz w:val="24"/>
            <w:szCs w:val="24"/>
            <w:u w:val="single"/>
          </w:rPr>
          <w:t>https://m.economictimes.com/industry/energy/oil-gas/china-kept-building-its-crude-stockpile-in-april-despite-iran-crisis/articleshow/131238248.cms</w:t>
        </w:r>
      </w:hyperlink>
    </w:p>
    <w:p w14:paraId="23502B9A" w14:textId="77777777" w:rsidR="001F00B8" w:rsidRPr="00257C4B" w:rsidRDefault="00000000" w:rsidP="00257C4B">
      <w:pPr>
        <w:pStyle w:val="a6"/>
        <w:numPr>
          <w:ilvl w:val="0"/>
          <w:numId w:val="8"/>
        </w:numPr>
        <w:ind w:firstLineChars="0"/>
      </w:pPr>
      <w:r w:rsidRPr="00257C4B">
        <w:t xml:space="preserve">Chinese stock draws cap spot crude rally | </w:t>
      </w:r>
      <w:proofErr w:type="spellStart"/>
      <w:r w:rsidRPr="00257C4B">
        <w:t>Vortexa</w:t>
      </w:r>
      <w:proofErr w:type="spellEnd"/>
      <w:r w:rsidRPr="00257C4B">
        <w:t xml:space="preserve">, 访问时间为 五月 28, 2026， </w:t>
      </w:r>
      <w:hyperlink r:id="rId43">
        <w:r w:rsidRPr="00257C4B">
          <w:rPr>
            <w:color w:val="0000EE"/>
            <w:u w:val="single"/>
          </w:rPr>
          <w:t>https://www.vortexa.com/insights/chinese-stock-draws-cap-spot-crude-rally</w:t>
        </w:r>
      </w:hyperlink>
    </w:p>
    <w:p w14:paraId="55A574A8" w14:textId="77777777" w:rsidR="001F00B8" w:rsidRPr="00257C4B" w:rsidRDefault="00000000" w:rsidP="00257C4B">
      <w:pPr>
        <w:pStyle w:val="a6"/>
        <w:numPr>
          <w:ilvl w:val="0"/>
          <w:numId w:val="8"/>
        </w:numPr>
        <w:ind w:firstLineChars="0"/>
      </w:pPr>
      <w:r w:rsidRPr="00257C4B">
        <w:rPr>
          <w:sz w:val="24"/>
          <w:szCs w:val="24"/>
        </w:rPr>
        <w:t xml:space="preserve">What a Middle East oil and LNG crisis means for China and East Asia - Atlantic Council, 访问时间为 五月 28, 2026， </w:t>
      </w:r>
      <w:hyperlink r:id="rId44">
        <w:r w:rsidRPr="00257C4B">
          <w:rPr>
            <w:color w:val="0000EE"/>
            <w:sz w:val="24"/>
            <w:szCs w:val="24"/>
            <w:u w:val="single"/>
          </w:rPr>
          <w:t>https://www.atlanticcouncil.org/dispatches/what-a-middle-</w:t>
        </w:r>
        <w:r w:rsidRPr="00257C4B">
          <w:rPr>
            <w:color w:val="0000EE"/>
            <w:sz w:val="24"/>
            <w:szCs w:val="24"/>
            <w:u w:val="single"/>
          </w:rPr>
          <w:lastRenderedPageBreak/>
          <w:t>east-oil-and-lng-crisis-means-for-china-and-east-asia/</w:t>
        </w:r>
      </w:hyperlink>
    </w:p>
    <w:p w14:paraId="47793656" w14:textId="77777777" w:rsidR="001F00B8" w:rsidRPr="00257C4B" w:rsidRDefault="00000000" w:rsidP="00257C4B">
      <w:pPr>
        <w:pStyle w:val="a6"/>
        <w:numPr>
          <w:ilvl w:val="0"/>
          <w:numId w:val="8"/>
        </w:numPr>
        <w:ind w:firstLineChars="0"/>
      </w:pPr>
      <w:r w:rsidRPr="00257C4B">
        <w:t xml:space="preserve">China Stockpiles Soften the Blow of the Global Oil Shock | Investing.com, 访问时间为 五月 28, 2026， </w:t>
      </w:r>
      <w:hyperlink r:id="rId45">
        <w:r w:rsidRPr="00257C4B">
          <w:rPr>
            <w:color w:val="0000EE"/>
            <w:u w:val="single"/>
          </w:rPr>
          <w:t>https://www.investing.com/analysis/china-stockpiles-soften-the-blow-of-the-global-oil-shock-200676507</w:t>
        </w:r>
      </w:hyperlink>
    </w:p>
    <w:p w14:paraId="10264AE6" w14:textId="77777777" w:rsidR="001F00B8" w:rsidRPr="00257C4B" w:rsidRDefault="00000000" w:rsidP="00257C4B">
      <w:pPr>
        <w:pStyle w:val="a6"/>
        <w:numPr>
          <w:ilvl w:val="0"/>
          <w:numId w:val="8"/>
        </w:numPr>
        <w:ind w:firstLineChars="0"/>
      </w:pPr>
      <w:r w:rsidRPr="00257C4B">
        <w:t xml:space="preserve">China Banking Monitor 2025 | BBVA Research, 访问时间为 五月 28, 2026， </w:t>
      </w:r>
      <w:hyperlink r:id="rId46">
        <w:r w:rsidRPr="00257C4B">
          <w:rPr>
            <w:color w:val="0000EE"/>
            <w:u w:val="single"/>
          </w:rPr>
          <w:t>https://www.bbvaresearch.com/wp-content/uploads/2025/04/China-banking-monitor-2025.pdf</w:t>
        </w:r>
      </w:hyperlink>
    </w:p>
    <w:p w14:paraId="2814223D" w14:textId="77777777" w:rsidR="001F00B8" w:rsidRPr="00257C4B" w:rsidRDefault="00000000" w:rsidP="00257C4B">
      <w:pPr>
        <w:pStyle w:val="a6"/>
        <w:numPr>
          <w:ilvl w:val="0"/>
          <w:numId w:val="8"/>
        </w:numPr>
        <w:ind w:firstLineChars="0"/>
      </w:pPr>
      <w:r w:rsidRPr="00257C4B">
        <w:t xml:space="preserve">保交楼这一年 - 贵州广播电视台, 访问时间为 五月 28, 2026， </w:t>
      </w:r>
      <w:hyperlink r:id="rId47">
        <w:r w:rsidRPr="00257C4B">
          <w:rPr>
            <w:color w:val="0000EE"/>
            <w:u w:val="single"/>
          </w:rPr>
          <w:t>https://www.gzstv.com/a/f02fe0a30a8b4e959e7a13ccda8fada0</w:t>
        </w:r>
      </w:hyperlink>
    </w:p>
    <w:p w14:paraId="277238FB" w14:textId="77777777" w:rsidR="001F00B8" w:rsidRPr="00257C4B" w:rsidRDefault="00000000" w:rsidP="00257C4B">
      <w:pPr>
        <w:pStyle w:val="a6"/>
        <w:numPr>
          <w:ilvl w:val="0"/>
          <w:numId w:val="8"/>
        </w:numPr>
        <w:ind w:firstLineChars="0"/>
      </w:pPr>
      <w:r w:rsidRPr="00257C4B">
        <w:t xml:space="preserve">关于开封市2024 年预算执行情况和2025 年预算草案的报告, 访问时间为 五月 28, 2026， </w:t>
      </w:r>
      <w:hyperlink r:id="rId48">
        <w:r w:rsidRPr="00257C4B">
          <w:rPr>
            <w:color w:val="0000EE"/>
            <w:u w:val="single"/>
          </w:rPr>
          <w:t>http://221.176.159.209:9001/kfsczjwz/tjxx2024/1893851334921207808/8NvrVIzX.pdf</w:t>
        </w:r>
      </w:hyperlink>
    </w:p>
    <w:p w14:paraId="6400BF36" w14:textId="77777777" w:rsidR="001F00B8" w:rsidRPr="00257C4B" w:rsidRDefault="00000000" w:rsidP="00257C4B">
      <w:pPr>
        <w:pStyle w:val="a6"/>
        <w:numPr>
          <w:ilvl w:val="0"/>
          <w:numId w:val="8"/>
        </w:numPr>
        <w:ind w:firstLineChars="0"/>
      </w:pPr>
      <w:r w:rsidRPr="00257C4B">
        <w:t xml:space="preserve">China - PBoC Pledged Supplementary Lending [PSL] Balance - </w:t>
      </w:r>
      <w:proofErr w:type="spellStart"/>
      <w:r w:rsidRPr="00257C4B">
        <w:t>MacroMicro</w:t>
      </w:r>
      <w:proofErr w:type="spellEnd"/>
      <w:r w:rsidRPr="00257C4B">
        <w:t xml:space="preserve">, 访问时间为 五月 28, 2026， </w:t>
      </w:r>
      <w:hyperlink r:id="rId49">
        <w:r w:rsidRPr="00257C4B">
          <w:rPr>
            <w:color w:val="0000EE"/>
            <w:u w:val="single"/>
          </w:rPr>
          <w:t>https://en.macromicro.me/charts/93846/china-pboc-mortgage-supplementary-loan-balance</w:t>
        </w:r>
      </w:hyperlink>
    </w:p>
    <w:p w14:paraId="0BB46625" w14:textId="77777777" w:rsidR="001F00B8" w:rsidRPr="00257C4B" w:rsidRDefault="00000000" w:rsidP="00257C4B">
      <w:pPr>
        <w:pStyle w:val="a6"/>
        <w:numPr>
          <w:ilvl w:val="0"/>
          <w:numId w:val="8"/>
        </w:numPr>
        <w:ind w:firstLineChars="0"/>
      </w:pPr>
      <w:r w:rsidRPr="00257C4B">
        <w:t xml:space="preserve">China launches 2026 ultra-long special treasury bond issuance, 访问时间为 五月 28, 2026， </w:t>
      </w:r>
      <w:hyperlink r:id="rId50">
        <w:r w:rsidRPr="00257C4B">
          <w:rPr>
            <w:color w:val="0000EE"/>
            <w:u w:val="single"/>
          </w:rPr>
          <w:t>https://english.www.gov.cn/news/202604/24/content_WS69eb336ac6d00ca5f9a0a9f9.html</w:t>
        </w:r>
      </w:hyperlink>
    </w:p>
    <w:p w14:paraId="22BF3FA8" w14:textId="77777777" w:rsidR="001F00B8" w:rsidRPr="00257C4B" w:rsidRDefault="00000000" w:rsidP="00257C4B">
      <w:pPr>
        <w:pStyle w:val="a6"/>
        <w:numPr>
          <w:ilvl w:val="0"/>
          <w:numId w:val="8"/>
        </w:numPr>
        <w:ind w:firstLineChars="0"/>
      </w:pPr>
      <w:r w:rsidRPr="00257C4B">
        <w:t xml:space="preserve">China allocates new batch of ultra-long special treasury bonds for equipment upgrades, 访问时间为 五月 28, 2026， </w:t>
      </w:r>
      <w:hyperlink r:id="rId51">
        <w:r w:rsidRPr="00257C4B">
          <w:rPr>
            <w:color w:val="0000EE"/>
            <w:u w:val="single"/>
          </w:rPr>
          <w:t>http://english.scio.gov.cn/m/pressroom/2026-01/22/content_118294360.html</w:t>
        </w:r>
      </w:hyperlink>
    </w:p>
    <w:p w14:paraId="1DF9DBF0" w14:textId="77777777" w:rsidR="001F00B8" w:rsidRPr="00257C4B" w:rsidRDefault="00000000" w:rsidP="00257C4B">
      <w:pPr>
        <w:pStyle w:val="a6"/>
        <w:numPr>
          <w:ilvl w:val="0"/>
          <w:numId w:val="8"/>
        </w:numPr>
        <w:ind w:firstLineChars="0"/>
      </w:pPr>
      <w:r w:rsidRPr="00257C4B">
        <w:t xml:space="preserve">report on the execution of the central and local budgets for 2024 and on the draft central and local budgets for 2025 - NPC Observer, 访问时间为 五月 28, 2026， </w:t>
      </w:r>
      <w:hyperlink r:id="rId52">
        <w:r w:rsidRPr="00257C4B">
          <w:rPr>
            <w:color w:val="0000EE"/>
            <w:u w:val="single"/>
          </w:rPr>
          <w:t>https://npcobserver.com/wp-content/uploads/2025/03/2025-MOF-Report_NON-FINAL_EN.pdf</w:t>
        </w:r>
      </w:hyperlink>
    </w:p>
    <w:p w14:paraId="157739BE" w14:textId="77777777" w:rsidR="001F00B8" w:rsidRPr="00257C4B" w:rsidRDefault="00000000" w:rsidP="00257C4B">
      <w:pPr>
        <w:pStyle w:val="a6"/>
        <w:numPr>
          <w:ilvl w:val="0"/>
          <w:numId w:val="8"/>
        </w:numPr>
        <w:ind w:firstLineChars="0"/>
      </w:pPr>
      <w:r w:rsidRPr="00257C4B">
        <w:t xml:space="preserve">China allocates second batch of ultra-long special treasury bonds for key projects, 访问时间为 五月 28, 2026， </w:t>
      </w:r>
      <w:hyperlink r:id="rId53">
        <w:r w:rsidRPr="00257C4B">
          <w:rPr>
            <w:color w:val="0000EE"/>
            <w:u w:val="single"/>
          </w:rPr>
          <w:t>https://english.www.gov.cn/news/202604/20/content_WS69e57209c6d00ca5f9a0a828.html</w:t>
        </w:r>
      </w:hyperlink>
    </w:p>
    <w:p w14:paraId="19EEE04E" w14:textId="77777777" w:rsidR="001F00B8" w:rsidRPr="00257C4B" w:rsidRDefault="00000000" w:rsidP="00257C4B">
      <w:pPr>
        <w:pStyle w:val="a6"/>
        <w:numPr>
          <w:ilvl w:val="0"/>
          <w:numId w:val="8"/>
        </w:numPr>
        <w:ind w:firstLineChars="0"/>
      </w:pPr>
      <w:r w:rsidRPr="00257C4B">
        <w:t xml:space="preserve">航天科技九院539厂获上海市1100万元专项资金补贴, 访问时间为 五月 28, 2026， </w:t>
      </w:r>
      <w:hyperlink r:id="rId54">
        <w:r w:rsidRPr="00257C4B">
          <w:rPr>
            <w:color w:val="0000EE"/>
            <w:u w:val="single"/>
          </w:rPr>
          <w:t>https://www.spacechina.com/n25/n2014789/n2014809/c3855290/content.html</w:t>
        </w:r>
      </w:hyperlink>
    </w:p>
    <w:p w14:paraId="7C1FBF3D" w14:textId="77777777" w:rsidR="001F00B8" w:rsidRPr="00257C4B" w:rsidRDefault="00000000" w:rsidP="00257C4B">
      <w:pPr>
        <w:pStyle w:val="a6"/>
        <w:numPr>
          <w:ilvl w:val="0"/>
          <w:numId w:val="8"/>
        </w:numPr>
        <w:ind w:firstLineChars="0"/>
      </w:pPr>
      <w:r w:rsidRPr="00257C4B">
        <w:t xml:space="preserve">专项信息审核报告 - 中国航天基金会, 访问时间为 五月 28, 2026， </w:t>
      </w:r>
      <w:hyperlink r:id="rId55">
        <w:r w:rsidRPr="00257C4B">
          <w:rPr>
            <w:color w:val="0000EE"/>
            <w:u w:val="single"/>
          </w:rPr>
          <w:t>https://www.spacechina.org/static/upload/images/20260428/1777354100027883260.pdf</w:t>
        </w:r>
      </w:hyperlink>
    </w:p>
    <w:p w14:paraId="68F87C1F" w14:textId="77777777" w:rsidR="001F00B8" w:rsidRPr="00257C4B" w:rsidRDefault="00000000" w:rsidP="00257C4B">
      <w:pPr>
        <w:pStyle w:val="a6"/>
        <w:numPr>
          <w:ilvl w:val="0"/>
          <w:numId w:val="8"/>
        </w:numPr>
        <w:ind w:firstLineChars="0"/>
      </w:pPr>
      <w:r w:rsidRPr="00257C4B">
        <w:t>公司公告_内蒙</w:t>
      </w:r>
      <w:proofErr w:type="gramStart"/>
      <w:r w:rsidRPr="00257C4B">
        <w:t>一</w:t>
      </w:r>
      <w:proofErr w:type="gramEnd"/>
      <w:r w:rsidRPr="00257C4B">
        <w:t xml:space="preserve">机：2025年半年度报告新浪财经, 访问时间为 五月 28, 2026， </w:t>
      </w:r>
      <w:hyperlink r:id="rId56">
        <w:r w:rsidRPr="00257C4B">
          <w:rPr>
            <w:color w:val="0000EE"/>
            <w:u w:val="single"/>
          </w:rPr>
          <w:t>https://vip.stock.finance.sina.com.cn/corp/view/vCB_AllBulletinDetail.php?stockid=600967&amp;id=11350537</w:t>
        </w:r>
      </w:hyperlink>
    </w:p>
    <w:p w14:paraId="1FBE9FEF" w14:textId="77777777" w:rsidR="001F00B8" w:rsidRPr="00257C4B" w:rsidRDefault="00000000" w:rsidP="00257C4B">
      <w:pPr>
        <w:pStyle w:val="a6"/>
        <w:numPr>
          <w:ilvl w:val="0"/>
          <w:numId w:val="8"/>
        </w:numPr>
        <w:ind w:firstLineChars="0"/>
      </w:pPr>
      <w:r w:rsidRPr="00257C4B">
        <w:t xml:space="preserve">内蒙古第一机械集团股份有限公司2024 年年度报告, 访问时间为 五月 28, 2026， </w:t>
      </w:r>
      <w:hyperlink r:id="rId57">
        <w:r w:rsidRPr="00257C4B">
          <w:rPr>
            <w:color w:val="0000EE"/>
            <w:u w:val="single"/>
          </w:rPr>
          <w:t>http://static.cninfo.com.cn/finalpage/2025-04-26/1223320518.PDF</w:t>
        </w:r>
      </w:hyperlink>
    </w:p>
    <w:p w14:paraId="6F0A5229" w14:textId="77777777" w:rsidR="001F00B8" w:rsidRPr="00257C4B" w:rsidRDefault="00000000" w:rsidP="00257C4B">
      <w:pPr>
        <w:pStyle w:val="a6"/>
        <w:numPr>
          <w:ilvl w:val="0"/>
          <w:numId w:val="8"/>
        </w:numPr>
        <w:ind w:firstLineChars="0"/>
      </w:pPr>
      <w:r w:rsidRPr="00257C4B">
        <w:t xml:space="preserve">中航沈飞：2025年年度报告新浪财经, 访问时间为 五月 28, 2026， </w:t>
      </w:r>
      <w:hyperlink r:id="rId58">
        <w:r w:rsidRPr="00257C4B">
          <w:rPr>
            <w:color w:val="0000EE"/>
            <w:u w:val="single"/>
          </w:rPr>
          <w:t>http://money.finance.sina.com.cn/corp/view/vCB_AllBulletinDetail.php?stockid=600760&amp;id=12038705</w:t>
        </w:r>
      </w:hyperlink>
    </w:p>
    <w:p w14:paraId="79FEF3E4" w14:textId="77777777" w:rsidR="001F00B8" w:rsidRPr="00257C4B" w:rsidRDefault="00000000" w:rsidP="00257C4B">
      <w:pPr>
        <w:pStyle w:val="a6"/>
        <w:numPr>
          <w:ilvl w:val="0"/>
          <w:numId w:val="8"/>
        </w:numPr>
        <w:ind w:firstLineChars="0"/>
      </w:pPr>
      <w:r w:rsidRPr="00257C4B">
        <w:rPr>
          <w:sz w:val="24"/>
          <w:szCs w:val="24"/>
        </w:rPr>
        <w:lastRenderedPageBreak/>
        <w:t xml:space="preserve">China's U.S. TIC Data: Currency Holdings Analysis - Edward Conard, 访问时间为 五月 28, 2026， </w:t>
      </w:r>
      <w:hyperlink r:id="rId59">
        <w:r w:rsidRPr="00257C4B">
          <w:rPr>
            <w:color w:val="0000EE"/>
            <w:sz w:val="24"/>
            <w:szCs w:val="24"/>
            <w:u w:val="single"/>
          </w:rPr>
          <w:t>https://www.edwardconard.com/macro-roundup/once-you-add-back-whats-hidden-in-european-custodial-centers-chinas-us-bond-holdings-have-fallen-less-than-the-headline-china-line-suggests-setzer-estimates-that/</w:t>
        </w:r>
      </w:hyperlink>
    </w:p>
    <w:p w14:paraId="44DF5B8D" w14:textId="77777777" w:rsidR="001F00B8" w:rsidRPr="00257C4B" w:rsidRDefault="00000000" w:rsidP="00257C4B">
      <w:pPr>
        <w:pStyle w:val="a6"/>
        <w:numPr>
          <w:ilvl w:val="0"/>
          <w:numId w:val="8"/>
        </w:numPr>
        <w:ind w:firstLineChars="0"/>
      </w:pPr>
      <w:r w:rsidRPr="00257C4B">
        <w:t xml:space="preserve">China's outstanding balance of structural monetary policy instruments at 3.9 </w:t>
      </w:r>
      <w:proofErr w:type="spellStart"/>
      <w:r w:rsidRPr="00257C4B">
        <w:t>trln</w:t>
      </w:r>
      <w:proofErr w:type="spellEnd"/>
      <w:r w:rsidRPr="00257C4B">
        <w:t xml:space="preserve"> yuan: central bank, 访问时间为 五月 28, 2026， </w:t>
      </w:r>
      <w:hyperlink r:id="rId60">
        <w:r w:rsidRPr="00257C4B">
          <w:rPr>
            <w:color w:val="0000EE"/>
            <w:u w:val="single"/>
          </w:rPr>
          <w:t>https://english.www.gov.cn/archive/statistics/202511/12/content_WS6913d4bcc6d00ca5f9a077a1.html</w:t>
        </w:r>
      </w:hyperlink>
    </w:p>
    <w:p w14:paraId="47C81573" w14:textId="77777777" w:rsidR="001F00B8" w:rsidRPr="00257C4B" w:rsidRDefault="00000000" w:rsidP="00257C4B">
      <w:pPr>
        <w:pStyle w:val="a6"/>
        <w:numPr>
          <w:ilvl w:val="0"/>
          <w:numId w:val="8"/>
        </w:numPr>
        <w:ind w:firstLineChars="0"/>
      </w:pPr>
      <w:r w:rsidRPr="00257C4B">
        <w:t xml:space="preserve">PBOC cuts rates on targeted monetary tools | english.scio.gov.cn, 访问时间为 五月 28, 2026， </w:t>
      </w:r>
      <w:hyperlink r:id="rId61">
        <w:r w:rsidRPr="00257C4B">
          <w:rPr>
            <w:color w:val="0000EE"/>
            <w:u w:val="single"/>
          </w:rPr>
          <w:t>http://english.scio.gov.cn/pressroom/2026-01/16/content_118283341.html</w:t>
        </w:r>
      </w:hyperlink>
    </w:p>
    <w:sectPr w:rsidR="001F00B8" w:rsidRPr="00257C4B">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34876" w14:textId="77777777" w:rsidR="00423499" w:rsidRDefault="00423499" w:rsidP="00EB0DC6">
      <w:pPr>
        <w:spacing w:line="240" w:lineRule="auto"/>
        <w:rPr>
          <w:rFonts w:hint="eastAsia"/>
        </w:rPr>
      </w:pPr>
      <w:r>
        <w:separator/>
      </w:r>
    </w:p>
  </w:endnote>
  <w:endnote w:type="continuationSeparator" w:id="0">
    <w:p w14:paraId="574DFD5C" w14:textId="77777777" w:rsidR="00423499" w:rsidRDefault="00423499" w:rsidP="00EB0DC6">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喜鹊宋体简繁版">
    <w:panose1 w:val="00000000000000000000"/>
    <w:charset w:val="86"/>
    <w:family w:val="auto"/>
    <w:pitch w:val="variable"/>
    <w:sig w:usb0="00000003" w:usb1="38CF0000" w:usb2="00000012" w:usb3="00000000" w:csb0="00140001" w:csb1="00000000"/>
    <w:embedRegular r:id="rId1" w:subsetted="1" w:fontKey="{6E2C39E1-4FEE-4D66-AD96-E97516091A2C}"/>
    <w:embedBold r:id="rId2" w:subsetted="1" w:fontKey="{98E1C16E-F4D5-49E7-9D3E-19F941453E88}"/>
  </w:font>
  <w:font w:name="Google Sans">
    <w:charset w:val="00"/>
    <w:family w:val="auto"/>
    <w:pitch w:val="default"/>
    <w:embedRegular r:id="rId3" w:fontKey="{79271560-CDDF-408C-A821-7F0F6A09A68B}"/>
    <w:embedBold r:id="rId4" w:fontKey="{CB71D5B5-3EDA-412A-9D39-2068C6D06B7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F809FA9-AC94-4FA0-B978-2924B7E6A28F}"/>
  </w:font>
  <w:font w:name="Cambria">
    <w:panose1 w:val="02040503050406030204"/>
    <w:charset w:val="00"/>
    <w:family w:val="roman"/>
    <w:pitch w:val="variable"/>
    <w:sig w:usb0="E00006FF" w:usb1="420024FF" w:usb2="02000000" w:usb3="00000000" w:csb0="0000019F" w:csb1="00000000"/>
    <w:embedRegular r:id="rId6" w:fontKey="{7A255DF9-0DF4-412E-B5D6-856FE49DE580}"/>
  </w:font>
  <w:font w:name="Calibri">
    <w:panose1 w:val="020F0502020204030204"/>
    <w:charset w:val="00"/>
    <w:family w:val="swiss"/>
    <w:pitch w:val="variable"/>
    <w:sig w:usb0="E4002EFF" w:usb1="C200247B" w:usb2="00000009" w:usb3="00000000" w:csb0="000001FF" w:csb1="00000000"/>
    <w:embedRegular r:id="rId7" w:fontKey="{1C3BC8B0-3A63-4492-A569-5E9EBC849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1CE15" w14:textId="77777777" w:rsidR="00EB0DC6" w:rsidRDefault="00EB0DC6">
    <w:pPr>
      <w:pStyle w:val="a9"/>
      <w:ind w:firstLine="34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406823"/>
      <w:docPartObj>
        <w:docPartGallery w:val="Page Numbers (Bottom of Page)"/>
        <w:docPartUnique/>
      </w:docPartObj>
    </w:sdtPr>
    <w:sdtContent>
      <w:sdt>
        <w:sdtPr>
          <w:id w:val="1728636285"/>
          <w:docPartObj>
            <w:docPartGallery w:val="Page Numbers (Top of Page)"/>
            <w:docPartUnique/>
          </w:docPartObj>
        </w:sdtPr>
        <w:sdtContent>
          <w:p w14:paraId="454F6735" w14:textId="5138359A" w:rsidR="00EB0DC6" w:rsidRDefault="00EB0DC6">
            <w:pPr>
              <w:pStyle w:val="a9"/>
              <w:ind w:firstLine="347"/>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9E6D" w14:textId="77777777" w:rsidR="00EB0DC6" w:rsidRDefault="00EB0DC6">
    <w:pPr>
      <w:pStyle w:val="a9"/>
      <w:ind w:firstLine="34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35B50" w14:textId="77777777" w:rsidR="00423499" w:rsidRDefault="00423499" w:rsidP="00EB0DC6">
      <w:pPr>
        <w:spacing w:line="240" w:lineRule="auto"/>
        <w:rPr>
          <w:rFonts w:hint="eastAsia"/>
        </w:rPr>
      </w:pPr>
      <w:r>
        <w:separator/>
      </w:r>
    </w:p>
  </w:footnote>
  <w:footnote w:type="continuationSeparator" w:id="0">
    <w:p w14:paraId="14B4AF44" w14:textId="77777777" w:rsidR="00423499" w:rsidRDefault="00423499" w:rsidP="00EB0DC6">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140C" w14:textId="77777777" w:rsidR="00EB0DC6" w:rsidRDefault="00EB0DC6">
    <w:pPr>
      <w:pStyle w:val="a7"/>
      <w:ind w:firstLine="347"/>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DEDB" w14:textId="77777777" w:rsidR="00EB0DC6" w:rsidRDefault="00EB0DC6">
    <w:pPr>
      <w:pStyle w:val="a7"/>
      <w:ind w:firstLine="347"/>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0B54" w14:textId="77777777" w:rsidR="00EB0DC6" w:rsidRDefault="00EB0DC6">
    <w:pPr>
      <w:pStyle w:val="a7"/>
      <w:ind w:firstLine="347"/>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D7C"/>
    <w:multiLevelType w:val="multilevel"/>
    <w:tmpl w:val="67CA361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6850094"/>
    <w:multiLevelType w:val="multilevel"/>
    <w:tmpl w:val="CE1461DC"/>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351056C7"/>
    <w:multiLevelType w:val="multilevel"/>
    <w:tmpl w:val="994C72A4"/>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4C4A65C0"/>
    <w:multiLevelType w:val="multilevel"/>
    <w:tmpl w:val="A92475B6"/>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6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0E614F0"/>
    <w:multiLevelType w:val="multilevel"/>
    <w:tmpl w:val="F59646D4"/>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6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66E8311E"/>
    <w:multiLevelType w:val="multilevel"/>
    <w:tmpl w:val="F71EC572"/>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755C16A7"/>
    <w:multiLevelType w:val="multilevel"/>
    <w:tmpl w:val="76421C68"/>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76A43A09"/>
    <w:multiLevelType w:val="multilevel"/>
    <w:tmpl w:val="71F68920"/>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770515380">
    <w:abstractNumId w:val="3"/>
  </w:num>
  <w:num w:numId="2" w16cid:durableId="1957835769">
    <w:abstractNumId w:val="4"/>
  </w:num>
  <w:num w:numId="3" w16cid:durableId="1664819014">
    <w:abstractNumId w:val="6"/>
  </w:num>
  <w:num w:numId="4" w16cid:durableId="1322733221">
    <w:abstractNumId w:val="5"/>
  </w:num>
  <w:num w:numId="5" w16cid:durableId="1750225469">
    <w:abstractNumId w:val="0"/>
  </w:num>
  <w:num w:numId="6" w16cid:durableId="1983077344">
    <w:abstractNumId w:val="1"/>
  </w:num>
  <w:num w:numId="7" w16cid:durableId="927346575">
    <w:abstractNumId w:val="2"/>
  </w:num>
  <w:num w:numId="8" w16cid:durableId="1537644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0B8"/>
    <w:rsid w:val="001F00B8"/>
    <w:rsid w:val="00257C4B"/>
    <w:rsid w:val="00423499"/>
    <w:rsid w:val="00537106"/>
    <w:rsid w:val="00EB0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0D5D8"/>
  <w15:docId w15:val="{C98E71E7-39B0-4C37-A8A3-2FAD745A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C4B"/>
    <w:pPr>
      <w:pBdr>
        <w:top w:val="nil"/>
        <w:left w:val="nil"/>
        <w:bottom w:val="nil"/>
        <w:right w:val="nil"/>
        <w:between w:val="nil"/>
      </w:pBdr>
      <w:spacing w:line="275" w:lineRule="auto"/>
      <w:ind w:firstLineChars="193" w:firstLine="425"/>
    </w:pPr>
    <w:rPr>
      <w:rFonts w:ascii="喜鹊宋体简繁版" w:eastAsia="喜鹊宋体简繁版" w:hAnsi="喜鹊宋体简繁版" w:cs="Google Sans"/>
      <w:color w:val="1F1F1F"/>
    </w:rPr>
  </w:style>
  <w:style w:type="paragraph" w:styleId="1">
    <w:name w:val="heading 1"/>
    <w:basedOn w:val="a"/>
    <w:next w:val="a"/>
    <w:uiPriority w:val="9"/>
    <w:qFormat/>
    <w:rsid w:val="00257C4B"/>
    <w:pPr>
      <w:spacing w:before="240" w:after="240"/>
      <w:ind w:firstLineChars="0" w:firstLine="0"/>
      <w:outlineLvl w:val="0"/>
    </w:pPr>
    <w:rPr>
      <w:b/>
      <w:bCs/>
      <w:sz w:val="48"/>
      <w:szCs w:val="48"/>
    </w:rPr>
  </w:style>
  <w:style w:type="paragraph" w:styleId="2">
    <w:name w:val="heading 2"/>
    <w:basedOn w:val="a"/>
    <w:next w:val="a"/>
    <w:uiPriority w:val="9"/>
    <w:unhideWhenUsed/>
    <w:qFormat/>
    <w:rsid w:val="00257C4B"/>
    <w:pPr>
      <w:spacing w:before="225" w:after="225"/>
      <w:ind w:firstLineChars="118"/>
      <w:outlineLvl w:val="1"/>
    </w:pPr>
    <w:rPr>
      <w:b/>
      <w:bCs/>
      <w:sz w:val="36"/>
      <w:szCs w:val="36"/>
    </w:rPr>
  </w:style>
  <w:style w:type="paragraph" w:styleId="3">
    <w:name w:val="heading 3"/>
    <w:basedOn w:val="a"/>
    <w:next w:val="a"/>
    <w:uiPriority w:val="9"/>
    <w:unhideWhenUsed/>
    <w:qFormat/>
    <w:pPr>
      <w:spacing w:before="240" w:after="240"/>
      <w:outlineLvl w:val="2"/>
    </w:pPr>
    <w:rPr>
      <w:b/>
      <w:bCs/>
      <w:sz w:val="28"/>
      <w:szCs w:val="28"/>
    </w:rPr>
  </w:style>
  <w:style w:type="paragraph" w:styleId="4">
    <w:name w:val="heading 4"/>
    <w:basedOn w:val="a"/>
    <w:next w:val="a"/>
    <w:uiPriority w:val="9"/>
    <w:unhideWhenUsed/>
    <w:qFormat/>
    <w:pPr>
      <w:spacing w:before="255" w:after="255"/>
      <w:outlineLvl w:val="3"/>
    </w:pPr>
    <w:rPr>
      <w:b/>
      <w:bCs/>
      <w:sz w:val="24"/>
      <w:szCs w:val="24"/>
    </w:rPr>
  </w:style>
  <w:style w:type="paragraph" w:styleId="5">
    <w:name w:val="heading 5"/>
    <w:basedOn w:val="a"/>
    <w:next w:val="a"/>
    <w:uiPriority w:val="9"/>
    <w:semiHidden/>
    <w:unhideWhenUsed/>
    <w:qFormat/>
    <w:pPr>
      <w:spacing w:before="255" w:after="255"/>
      <w:outlineLvl w:val="4"/>
    </w:pPr>
    <w:rPr>
      <w:b/>
      <w:bCs/>
      <w:sz w:val="18"/>
      <w:szCs w:val="18"/>
    </w:rPr>
  </w:style>
  <w:style w:type="paragraph" w:styleId="6">
    <w:name w:val="heading 6"/>
    <w:basedOn w:val="a"/>
    <w:next w:val="a"/>
    <w:uiPriority w:val="9"/>
    <w:semiHidden/>
    <w:unhideWhenUsed/>
    <w:qFormat/>
    <w:pP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paragraph" w:styleId="a6">
    <w:name w:val="List Paragraph"/>
    <w:basedOn w:val="a"/>
    <w:uiPriority w:val="34"/>
    <w:qFormat/>
    <w:rsid w:val="00257C4B"/>
    <w:pPr>
      <w:ind w:firstLineChars="200" w:firstLine="420"/>
    </w:pPr>
  </w:style>
  <w:style w:type="paragraph" w:styleId="a7">
    <w:name w:val="header"/>
    <w:basedOn w:val="a"/>
    <w:link w:val="a8"/>
    <w:uiPriority w:val="99"/>
    <w:unhideWhenUsed/>
    <w:rsid w:val="00EB0DC6"/>
    <w:pP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EB0DC6"/>
    <w:rPr>
      <w:rFonts w:ascii="喜鹊宋体简繁版" w:eastAsia="喜鹊宋体简繁版" w:hAnsi="喜鹊宋体简繁版" w:cs="Google Sans"/>
      <w:color w:val="1F1F1F"/>
      <w:sz w:val="18"/>
      <w:szCs w:val="18"/>
    </w:rPr>
  </w:style>
  <w:style w:type="paragraph" w:styleId="a9">
    <w:name w:val="footer"/>
    <w:basedOn w:val="a"/>
    <w:link w:val="aa"/>
    <w:uiPriority w:val="99"/>
    <w:unhideWhenUsed/>
    <w:rsid w:val="00EB0DC6"/>
    <w:pPr>
      <w:tabs>
        <w:tab w:val="center" w:pos="4153"/>
        <w:tab w:val="right" w:pos="8306"/>
      </w:tabs>
      <w:snapToGrid w:val="0"/>
      <w:spacing w:line="240" w:lineRule="auto"/>
    </w:pPr>
    <w:rPr>
      <w:sz w:val="18"/>
      <w:szCs w:val="18"/>
    </w:rPr>
  </w:style>
  <w:style w:type="character" w:customStyle="1" w:styleId="aa">
    <w:name w:val="页脚 字符"/>
    <w:basedOn w:val="a0"/>
    <w:link w:val="a9"/>
    <w:uiPriority w:val="99"/>
    <w:rsid w:val="00EB0DC6"/>
    <w:rPr>
      <w:rFonts w:ascii="喜鹊宋体简繁版" w:eastAsia="喜鹊宋体简繁版" w:hAnsi="喜鹊宋体简繁版" w:cs="Google Sans"/>
      <w:color w:val="1F1F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mining.com/china-sets-new-mining-controls-to-fast-track-strategic-reserve-buildout/" TargetMode="External"/><Relationship Id="rId21" Type="http://schemas.openxmlformats.org/officeDocument/2006/relationships/hyperlink" Target="https://www.ceicdata.com/en/indicator/china/gold-reserves" TargetMode="External"/><Relationship Id="rId42" Type="http://schemas.openxmlformats.org/officeDocument/2006/relationships/hyperlink" Target="https://m.economictimes.com/industry/energy/oil-gas/china-kept-building-its-crude-stockpile-in-april-despite-iran-crisis/articleshow/131238248.cms" TargetMode="External"/><Relationship Id="rId47" Type="http://schemas.openxmlformats.org/officeDocument/2006/relationships/hyperlink" Target="https://www.gzstv.com/a/f02fe0a30a8b4e959e7a13ccda8fada0"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s://www.cfr.org/articles/finding-china-and-the-u-s-tic-data" TargetMode="External"/><Relationship Id="rId2" Type="http://schemas.openxmlformats.org/officeDocument/2006/relationships/styles" Target="styles.xml"/><Relationship Id="rId16" Type="http://schemas.openxmlformats.org/officeDocument/2006/relationships/hyperlink" Target="https://www.imf.org/-/media/files/publications/cr/2026/english/1chnea2026001-source-pdf.pdf" TargetMode="External"/><Relationship Id="rId29" Type="http://schemas.openxmlformats.org/officeDocument/2006/relationships/hyperlink" Target="https://www.admis.com/rising-inventories-pressure-copper/" TargetMode="External"/><Relationship Id="rId11" Type="http://schemas.openxmlformats.org/officeDocument/2006/relationships/hyperlink" Target="https://ticdata.treasury.gov/Publish/mfh.txt" TargetMode="External"/><Relationship Id="rId24" Type="http://schemas.openxmlformats.org/officeDocument/2006/relationships/hyperlink" Target="https://www.roic.ai/news/china-accelerates-strategic-mineral-stockpiles-under-new-law-05-20-2026" TargetMode="External"/><Relationship Id="rId32" Type="http://schemas.openxmlformats.org/officeDocument/2006/relationships/hyperlink" Target="https://veson.com/blog/china-grain-supplies-us-trade-2026/" TargetMode="External"/><Relationship Id="rId37" Type="http://schemas.openxmlformats.org/officeDocument/2006/relationships/hyperlink" Target="https://www.vortexa.com/insights/import-loss-stock-build-how-china" TargetMode="External"/><Relationship Id="rId40" Type="http://schemas.openxmlformats.org/officeDocument/2006/relationships/hyperlink" Target="https://www.energypolicy.columbia.edu/publications/chinas-oil-demand-imports-and-supply-security/" TargetMode="External"/><Relationship Id="rId45" Type="http://schemas.openxmlformats.org/officeDocument/2006/relationships/hyperlink" Target="https://www.investing.com/analysis/china-stockpiles-soften-the-blow-of-the-global-oil-shock-200676507" TargetMode="External"/><Relationship Id="rId53" Type="http://schemas.openxmlformats.org/officeDocument/2006/relationships/hyperlink" Target="https://english.www.gov.cn/news/202604/20/content_WS69e57209c6d00ca5f9a0a828.html" TargetMode="External"/><Relationship Id="rId58" Type="http://schemas.openxmlformats.org/officeDocument/2006/relationships/hyperlink" Target="http://money.finance.sina.com.cn/corp/view/vCB_AllBulletinDetail.php?stockid=600760&amp;id=12038705"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english.scio.gov.cn/pressroom/2026-01/16/content_118283341.html" TargetMode="External"/><Relationship Id="rId19" Type="http://schemas.openxmlformats.org/officeDocument/2006/relationships/hyperlink" Target="https://www.gold.org/goldhub/gold-focus/2026/01/china-gold-market-update-december-demand-rebounds" TargetMode="External"/><Relationship Id="rId14" Type="http://schemas.openxmlformats.org/officeDocument/2006/relationships/hyperlink" Target="https://treasury.gov/resource-center/data-chart-center/tic/Documents/mfhhis01.html" TargetMode="External"/><Relationship Id="rId22" Type="http://schemas.openxmlformats.org/officeDocument/2006/relationships/hyperlink" Target="https://elements.visualcapitalist.com/central-bank-gold-reserves-biggest-changes-2020-2025/" TargetMode="External"/><Relationship Id="rId27" Type="http://schemas.openxmlformats.org/officeDocument/2006/relationships/hyperlink" Target="https://www.dws.com/en-us/insights/cio-view/charts-of-the-week/2026/copper-between-shortage-and-stockpiling/" TargetMode="External"/><Relationship Id="rId30" Type="http://schemas.openxmlformats.org/officeDocument/2006/relationships/hyperlink" Target="https://millermagazine.com/blog/chinas-new-grain-equation-balancing-self-sufficiency-and-rising-feed-demand-6743" TargetMode="External"/><Relationship Id="rId35" Type="http://schemas.openxmlformats.org/officeDocument/2006/relationships/hyperlink" Target="https://boereport.com/2026/04/19/chinas-march-oil-imports-from-russia-rise-14-y-y/" TargetMode="External"/><Relationship Id="rId43" Type="http://schemas.openxmlformats.org/officeDocument/2006/relationships/hyperlink" Target="https://www.vortexa.com/insights/chinese-stock-draws-cap-spot-crude-rally" TargetMode="External"/><Relationship Id="rId48" Type="http://schemas.openxmlformats.org/officeDocument/2006/relationships/hyperlink" Target="http://221.176.159.209:9001/kfsczjwz/tjxx2024/1893851334921207808/8NvrVIzX.pdf" TargetMode="External"/><Relationship Id="rId56" Type="http://schemas.openxmlformats.org/officeDocument/2006/relationships/hyperlink" Target="https://vip.stock.finance.sina.com.cn/corp/view/vCB_AllBulletinDetail.php?stockid=600967&amp;id=11350537"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bti-project.org/en/reports/country-report/CHN" TargetMode="External"/><Relationship Id="rId51" Type="http://schemas.openxmlformats.org/officeDocument/2006/relationships/hyperlink" Target="http://english.scio.gov.cn/m/pressroom/2026-01/22/content_118294360.html" TargetMode="External"/><Relationship Id="rId3" Type="http://schemas.openxmlformats.org/officeDocument/2006/relationships/settings" Target="settings.xml"/><Relationship Id="rId12" Type="http://schemas.openxmlformats.org/officeDocument/2006/relationships/hyperlink" Target="https://www.ceicdata.com/en/china/holdings-of-us-treasury-securities/holdings-of-us-treasury-securities" TargetMode="External"/><Relationship Id="rId17" Type="http://schemas.openxmlformats.org/officeDocument/2006/relationships/hyperlink" Target="https://www.gold.org/goldhub/gold-focus/2026/05/china-gold-market-update-notable-rise-gold-reserves" TargetMode="External"/><Relationship Id="rId25" Type="http://schemas.openxmlformats.org/officeDocument/2006/relationships/hyperlink" Target="https://www.investing.com/news/economy-news/china-to-speed-up-strategic-mineral-reserve-construction-93CH-4700722" TargetMode="External"/><Relationship Id="rId33" Type="http://schemas.openxmlformats.org/officeDocument/2006/relationships/hyperlink" Target="https://chinapower.csis.org/china-food-security/" TargetMode="External"/><Relationship Id="rId38" Type="http://schemas.openxmlformats.org/officeDocument/2006/relationships/hyperlink" Target="https://www.vortexa.com/insights/chinas-crude-import-stress-resistance" TargetMode="External"/><Relationship Id="rId46" Type="http://schemas.openxmlformats.org/officeDocument/2006/relationships/hyperlink" Target="https://www.bbvaresearch.com/wp-content/uploads/2025/04/China-banking-monitor-2025.pdf" TargetMode="External"/><Relationship Id="rId59" Type="http://schemas.openxmlformats.org/officeDocument/2006/relationships/hyperlink" Target="https://www.edwardconard.com/macro-roundup/once-you-add-back-whats-hidden-in-european-custodial-centers-chinas-us-bond-holdings-have-fallen-less-than-the-headline-china-line-suggests-setzer-estimates-that/" TargetMode="External"/><Relationship Id="rId67" Type="http://schemas.openxmlformats.org/officeDocument/2006/relationships/footer" Target="footer3.xml"/><Relationship Id="rId20" Type="http://schemas.openxmlformats.org/officeDocument/2006/relationships/hyperlink" Target="https://www.gold.org/download/file/19378/China_monthly_update_Dec.pdf" TargetMode="External"/><Relationship Id="rId41" Type="http://schemas.openxmlformats.org/officeDocument/2006/relationships/hyperlink" Target="https://boereport.com/2026/05/21/china-kept-building-its-crude-stockpile-in-april-despite-iran-crisis-russell/" TargetMode="External"/><Relationship Id="rId54" Type="http://schemas.openxmlformats.org/officeDocument/2006/relationships/hyperlink" Target="https://www.spacechina.com/n25/n2014789/n2014809/c3855290/content.html"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ederalreserve.gov/econres/notes/feds-notes/the-cross-border-trail-of-the-treasury-basis-trade-20251015.html" TargetMode="External"/><Relationship Id="rId23" Type="http://schemas.openxmlformats.org/officeDocument/2006/relationships/hyperlink" Target="https://www.bullionbypost.co.uk/index/market-commentary/china-gold-reserves/" TargetMode="External"/><Relationship Id="rId28" Type="http://schemas.openxmlformats.org/officeDocument/2006/relationships/hyperlink" Target="http://english.customs.gov.cn/Statics/e47e980e-ff92-40cc-9e13-f99c3b540d5c.html" TargetMode="External"/><Relationship Id="rId36" Type="http://schemas.openxmlformats.org/officeDocument/2006/relationships/hyperlink" Target="https://chinaselectcommittee.house.gov/sites/evo-subsites/selectcommitteeontheccp.house.gov/files/evo-media-document/crude-intentions_final.pdf" TargetMode="External"/><Relationship Id="rId49" Type="http://schemas.openxmlformats.org/officeDocument/2006/relationships/hyperlink" Target="https://en.macromicro.me/charts/93846/china-pboc-mortgage-supplementary-loan-balance" TargetMode="External"/><Relationship Id="rId57" Type="http://schemas.openxmlformats.org/officeDocument/2006/relationships/hyperlink" Target="http://static.cninfo.com.cn/finalpage/2025-04-26/1223320518.PDF" TargetMode="External"/><Relationship Id="rId10" Type="http://schemas.openxmlformats.org/officeDocument/2006/relationships/hyperlink" Target="https://www.elibrary.imf.org/view/journals/002/2026/044/article-A001-en.xml" TargetMode="External"/><Relationship Id="rId31" Type="http://schemas.openxmlformats.org/officeDocument/2006/relationships/hyperlink" Target="https://apps.fas.usda.gov/newgainapi/api/Report/DownloadReportByFileName?fileName=Grain+and+Feed+Update_Beijing_China+-+People's+Republic+of_CH2025-0194.pdf" TargetMode="External"/><Relationship Id="rId44" Type="http://schemas.openxmlformats.org/officeDocument/2006/relationships/hyperlink" Target="https://www.atlanticcouncil.org/dispatches/what-a-middle-east-oil-and-lng-crisis-means-for-china-and-east-asia/" TargetMode="External"/><Relationship Id="rId52" Type="http://schemas.openxmlformats.org/officeDocument/2006/relationships/hyperlink" Target="https://npcobserver.com/wp-content/uploads/2025/03/2025-MOF-Report_NON-FINAL_EN.pdf" TargetMode="External"/><Relationship Id="rId60" Type="http://schemas.openxmlformats.org/officeDocument/2006/relationships/hyperlink" Target="https://english.www.gov.cn/archive/statistics/202511/12/content_WS6913d4bcc6d00ca5f9a077a1.html"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ink.cfr.org/public/45843832" TargetMode="External"/><Relationship Id="rId13" Type="http://schemas.openxmlformats.org/officeDocument/2006/relationships/hyperlink" Target="https://ticdata.treasury.gov/resource-center/data-chart-center/tic/Documents/slt_table5.html" TargetMode="External"/><Relationship Id="rId18" Type="http://schemas.openxmlformats.org/officeDocument/2006/relationships/hyperlink" Target="https://www.jpost.com/business-and-innovation/precious-metals/article-897555" TargetMode="External"/><Relationship Id="rId39" Type="http://schemas.openxmlformats.org/officeDocument/2006/relationships/hyperlink" Target="https://www.hydrocarbonprocessing.com/news/2026/01/chinas-2025-refinery-throughput-crude-and-gas-output-hit-new-highs/" TargetMode="External"/><Relationship Id="rId34" Type="http://schemas.openxmlformats.org/officeDocument/2006/relationships/hyperlink" Target="https://www.eia.gov/todayinenergy/detail.php?id=64131" TargetMode="External"/><Relationship Id="rId50" Type="http://schemas.openxmlformats.org/officeDocument/2006/relationships/hyperlink" Target="https://english.www.gov.cn/news/202604/24/content_WS69eb336ac6d00ca5f9a0a9f9.html" TargetMode="External"/><Relationship Id="rId55" Type="http://schemas.openxmlformats.org/officeDocument/2006/relationships/hyperlink" Target="https://www.spacechina.org/static/upload/images/20260428/1777354100027883260.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3894</Words>
  <Characters>22200</Characters>
  <Application>Microsoft Office Word</Application>
  <DocSecurity>0</DocSecurity>
  <Lines>185</Lines>
  <Paragraphs>52</Paragraphs>
  <ScaleCrop>false</ScaleCrop>
  <Company/>
  <LinksUpToDate>false</LinksUpToDate>
  <CharactersWithSpaces>26042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Qiang Wang</cp:lastModifiedBy>
  <cp:revision>3</cp:revision>
  <dcterms:created xsi:type="dcterms:W3CDTF">2026-05-27T20:34:00Z</dcterms:created>
  <dcterms:modified xsi:type="dcterms:W3CDTF">2026-05-27T20:43:00Z</dcterms:modified>
</cp:coreProperties>
</file>